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8492" w14:textId="77777777" w:rsidR="000602CC" w:rsidRDefault="00000000">
      <w:pPr>
        <w:spacing w:before="80" w:after="80"/>
        <w:ind w:firstLine="0"/>
        <w:jc w:val="center"/>
      </w:pPr>
      <w:r>
        <w:rPr>
          <w:sz w:val="28"/>
        </w:rPr>
        <w:t>თბილისის სახელმწიფო უნივერსიტეტი</w:t>
      </w:r>
    </w:p>
    <w:p w14:paraId="4796891D" w14:textId="77777777" w:rsidR="000602CC" w:rsidRDefault="000602CC">
      <w:pPr>
        <w:spacing w:before="120" w:after="120"/>
        <w:ind w:firstLine="0"/>
        <w:jc w:val="center"/>
      </w:pPr>
    </w:p>
    <w:p w14:paraId="75170096" w14:textId="77777777" w:rsidR="000602CC" w:rsidRDefault="00000000">
      <w:pPr>
        <w:spacing w:before="120" w:after="120"/>
        <w:ind w:firstLine="0"/>
        <w:jc w:val="center"/>
      </w:pPr>
      <w:r>
        <w:rPr>
          <w:noProof/>
        </w:rPr>
        <w:drawing>
          <wp:inline distT="0" distB="0" distL="0" distR="0" wp14:anchorId="1494FBA0" wp14:editId="3285DA81">
            <wp:extent cx="1080000" cy="108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u.png"/>
                    <pic:cNvPicPr/>
                  </pic:nvPicPr>
                  <pic:blipFill>
                    <a:blip r:embed="rId8"/>
                    <a:stretch>
                      <a:fillRect/>
                    </a:stretch>
                  </pic:blipFill>
                  <pic:spPr>
                    <a:xfrm>
                      <a:off x="0" y="0"/>
                      <a:ext cx="1080000" cy="1080000"/>
                    </a:xfrm>
                    <a:prstGeom prst="rect">
                      <a:avLst/>
                    </a:prstGeom>
                  </pic:spPr>
                </pic:pic>
              </a:graphicData>
            </a:graphic>
          </wp:inline>
        </w:drawing>
      </w:r>
    </w:p>
    <w:p w14:paraId="0E7E7FA5" w14:textId="77777777" w:rsidR="000602CC" w:rsidRDefault="000602CC">
      <w:pPr>
        <w:spacing w:before="120" w:after="120"/>
        <w:ind w:firstLine="0"/>
        <w:jc w:val="center"/>
      </w:pPr>
    </w:p>
    <w:p w14:paraId="25F387E1" w14:textId="77777777" w:rsidR="000602CC" w:rsidRDefault="000602CC">
      <w:pPr>
        <w:spacing w:before="120" w:after="120"/>
        <w:ind w:firstLine="0"/>
        <w:jc w:val="center"/>
      </w:pPr>
    </w:p>
    <w:p w14:paraId="0AB0794A" w14:textId="77777777" w:rsidR="000602CC" w:rsidRDefault="00000000">
      <w:pPr>
        <w:spacing w:before="80" w:after="80"/>
        <w:ind w:firstLine="0"/>
        <w:jc w:val="center"/>
      </w:pPr>
      <w:r>
        <w:rPr>
          <w:b/>
          <w:sz w:val="28"/>
        </w:rPr>
        <w:t>სტუდენტი: [სახელი გვარი]</w:t>
      </w:r>
    </w:p>
    <w:p w14:paraId="2F29C85A" w14:textId="77777777" w:rsidR="000602CC" w:rsidRDefault="000602CC">
      <w:pPr>
        <w:spacing w:before="120" w:after="120"/>
        <w:ind w:firstLine="0"/>
        <w:jc w:val="center"/>
      </w:pPr>
    </w:p>
    <w:p w14:paraId="70F7EE92" w14:textId="77777777" w:rsidR="000602CC" w:rsidRDefault="00000000">
      <w:pPr>
        <w:spacing w:before="80" w:after="80"/>
        <w:ind w:firstLine="0"/>
        <w:jc w:val="center"/>
      </w:pPr>
      <w:r>
        <w:t>საგანი: [საგნის დასახელება]</w:t>
      </w:r>
    </w:p>
    <w:p w14:paraId="72885AFC" w14:textId="77777777" w:rsidR="000602CC" w:rsidRDefault="000602CC">
      <w:pPr>
        <w:spacing w:before="120" w:after="120"/>
        <w:ind w:firstLine="0"/>
        <w:jc w:val="center"/>
      </w:pPr>
    </w:p>
    <w:p w14:paraId="741770CD" w14:textId="77777777" w:rsidR="000602CC" w:rsidRDefault="00000000">
      <w:pPr>
        <w:spacing w:before="80" w:after="80"/>
        <w:ind w:firstLine="0"/>
        <w:jc w:val="center"/>
      </w:pPr>
      <w:r>
        <w:rPr>
          <w:b/>
          <w:sz w:val="28"/>
        </w:rPr>
        <w:t>ევროკავშირთან ინტეგრაციის პერსპექტივა საქართველოსთვის</w:t>
      </w:r>
    </w:p>
    <w:p w14:paraId="424F6108" w14:textId="77777777" w:rsidR="000602CC" w:rsidRDefault="000602CC">
      <w:pPr>
        <w:spacing w:before="120" w:after="120"/>
        <w:ind w:firstLine="0"/>
        <w:jc w:val="center"/>
      </w:pPr>
    </w:p>
    <w:p w14:paraId="7A4A53C8" w14:textId="77777777" w:rsidR="000602CC" w:rsidRDefault="00000000">
      <w:pPr>
        <w:spacing w:before="80" w:after="80"/>
        <w:ind w:firstLine="0"/>
        <w:jc w:val="center"/>
      </w:pPr>
      <w:r>
        <w:t>ხელმძღვანელი: [სახელი გვარი]</w:t>
      </w:r>
    </w:p>
    <w:p w14:paraId="107D24BB" w14:textId="77777777" w:rsidR="000602CC" w:rsidRDefault="000602CC">
      <w:pPr>
        <w:spacing w:before="120" w:after="120"/>
        <w:ind w:firstLine="0"/>
        <w:jc w:val="center"/>
      </w:pPr>
    </w:p>
    <w:p w14:paraId="2BF6E430" w14:textId="77777777" w:rsidR="000602CC" w:rsidRDefault="000602CC">
      <w:pPr>
        <w:spacing w:before="120" w:after="120"/>
        <w:ind w:firstLine="0"/>
        <w:jc w:val="center"/>
      </w:pPr>
    </w:p>
    <w:p w14:paraId="399CDF81" w14:textId="77777777" w:rsidR="000602CC" w:rsidRDefault="000602CC">
      <w:pPr>
        <w:spacing w:before="120" w:after="120"/>
        <w:ind w:firstLine="0"/>
        <w:jc w:val="center"/>
      </w:pPr>
    </w:p>
    <w:p w14:paraId="52371813" w14:textId="77777777" w:rsidR="000602CC" w:rsidRDefault="00000000">
      <w:pPr>
        <w:spacing w:before="80" w:after="80"/>
        <w:ind w:firstLine="0"/>
        <w:jc w:val="center"/>
      </w:pPr>
      <w:r>
        <w:rPr>
          <w:b/>
          <w:sz w:val="28"/>
        </w:rPr>
        <w:t>თბილისი, 2026</w:t>
      </w:r>
    </w:p>
    <w:p w14:paraId="26A3844B" w14:textId="77777777" w:rsidR="000602CC" w:rsidRDefault="00000000">
      <w:pPr>
        <w:pageBreakBefore/>
        <w:spacing w:after="240"/>
        <w:ind w:firstLine="0"/>
        <w:jc w:val="center"/>
      </w:pPr>
      <w:r>
        <w:rPr>
          <w:b/>
          <w:sz w:val="28"/>
        </w:rPr>
        <w:lastRenderedPageBreak/>
        <w:t>სარჩევი</w:t>
      </w:r>
    </w:p>
    <w:p w14:paraId="6A170098" w14:textId="77777777" w:rsidR="000602CC" w:rsidRDefault="00000000">
      <w:pPr>
        <w:spacing w:after="0"/>
        <w:ind w:firstLine="0"/>
        <w:rPr>
          <w:noProof/>
        </w:rPr>
      </w:pPr>
      <w:r>
        <w:fldChar w:fldCharType="begin"/>
      </w:r>
      <w:r>
        <w:instrText xml:space="preserve"> TOC \o "1-3" \h \z \u </w:instrText>
      </w:r>
      <w:r>
        <w:fldChar w:fldCharType="separate"/>
      </w:r>
    </w:p>
    <w:p w14:paraId="0F7EAEC6" w14:textId="77777777" w:rsidR="000602CC" w:rsidRDefault="00000000">
      <w:pPr>
        <w:pStyle w:val="TOC11"/>
        <w:rPr>
          <w:noProof/>
        </w:rPr>
      </w:pPr>
      <w:hyperlink w:anchor="_Toc_heading_0" w:history="1">
        <w:r>
          <w:rPr>
            <w:noProof/>
          </w:rPr>
          <w:t>ისტორიული კონტექსტი და ასოცირების ხელშეკრულება</w:t>
        </w:r>
      </w:hyperlink>
      <w:r>
        <w:rPr>
          <w:noProof/>
        </w:rPr>
        <w:tab/>
      </w:r>
      <w:r>
        <w:rPr>
          <w:noProof/>
        </w:rPr>
        <w:fldChar w:fldCharType="begin"/>
      </w:r>
      <w:r>
        <w:rPr>
          <w:noProof/>
        </w:rPr>
        <w:instrText xml:space="preserve"> PAGEREF _Toc_heading_0 \h </w:instrText>
      </w:r>
      <w:r>
        <w:rPr>
          <w:noProof/>
        </w:rPr>
      </w:r>
      <w:r>
        <w:rPr>
          <w:noProof/>
        </w:rPr>
        <w:fldChar w:fldCharType="separate"/>
      </w:r>
      <w:r w:rsidR="00183326">
        <w:rPr>
          <w:noProof/>
        </w:rPr>
        <w:t>3</w:t>
      </w:r>
      <w:r>
        <w:rPr>
          <w:noProof/>
        </w:rPr>
        <w:fldChar w:fldCharType="end"/>
      </w:r>
    </w:p>
    <w:p w14:paraId="0A039675" w14:textId="77777777" w:rsidR="000602CC" w:rsidRDefault="00000000">
      <w:pPr>
        <w:pStyle w:val="TOC11"/>
        <w:rPr>
          <w:noProof/>
        </w:rPr>
      </w:pPr>
      <w:hyperlink w:anchor="_Toc_heading_1" w:history="1">
        <w:r>
          <w:rPr>
            <w:noProof/>
          </w:rPr>
          <w:t>ინტეგრაციის პოლიტიკური, ეკონომიკური და სოციალური ასპექტები</w:t>
        </w:r>
      </w:hyperlink>
      <w:r>
        <w:rPr>
          <w:noProof/>
        </w:rPr>
        <w:tab/>
      </w:r>
      <w:r>
        <w:rPr>
          <w:noProof/>
        </w:rPr>
        <w:fldChar w:fldCharType="begin"/>
      </w:r>
      <w:r>
        <w:rPr>
          <w:noProof/>
        </w:rPr>
        <w:instrText xml:space="preserve"> PAGEREF _Toc_heading_1 \h </w:instrText>
      </w:r>
      <w:r>
        <w:rPr>
          <w:noProof/>
        </w:rPr>
      </w:r>
      <w:r>
        <w:rPr>
          <w:noProof/>
        </w:rPr>
        <w:fldChar w:fldCharType="separate"/>
      </w:r>
      <w:r w:rsidR="00183326">
        <w:rPr>
          <w:noProof/>
        </w:rPr>
        <w:t>6</w:t>
      </w:r>
      <w:r>
        <w:rPr>
          <w:noProof/>
        </w:rPr>
        <w:fldChar w:fldCharType="end"/>
      </w:r>
    </w:p>
    <w:p w14:paraId="46AFC6A4" w14:textId="77777777" w:rsidR="000602CC" w:rsidRDefault="00000000">
      <w:pPr>
        <w:pStyle w:val="TOC11"/>
        <w:rPr>
          <w:noProof/>
        </w:rPr>
      </w:pPr>
      <w:hyperlink w:anchor="_Toc_heading_2" w:history="1">
        <w:r>
          <w:rPr>
            <w:noProof/>
          </w:rPr>
          <w:t>კანდიდატის სტატუსი და სამომავლო რეფორმები</w:t>
        </w:r>
      </w:hyperlink>
      <w:r>
        <w:rPr>
          <w:noProof/>
        </w:rPr>
        <w:tab/>
      </w:r>
      <w:r>
        <w:rPr>
          <w:noProof/>
        </w:rPr>
        <w:fldChar w:fldCharType="begin"/>
      </w:r>
      <w:r>
        <w:rPr>
          <w:noProof/>
        </w:rPr>
        <w:instrText xml:space="preserve"> PAGEREF _Toc_heading_2 \h </w:instrText>
      </w:r>
      <w:r>
        <w:rPr>
          <w:noProof/>
        </w:rPr>
      </w:r>
      <w:r>
        <w:rPr>
          <w:noProof/>
        </w:rPr>
        <w:fldChar w:fldCharType="separate"/>
      </w:r>
      <w:r w:rsidR="00183326">
        <w:rPr>
          <w:noProof/>
        </w:rPr>
        <w:t>9</w:t>
      </w:r>
      <w:r>
        <w:rPr>
          <w:noProof/>
        </w:rPr>
        <w:fldChar w:fldCharType="end"/>
      </w:r>
    </w:p>
    <w:p w14:paraId="60646DFF" w14:textId="77777777" w:rsidR="000602CC" w:rsidRDefault="00000000">
      <w:pPr>
        <w:spacing w:after="0"/>
        <w:ind w:firstLine="0"/>
      </w:pPr>
      <w:r>
        <w:fldChar w:fldCharType="end"/>
      </w:r>
    </w:p>
    <w:p w14:paraId="07DCC979" w14:textId="77777777" w:rsidR="000602CC" w:rsidRDefault="00000000">
      <w:r>
        <w:br w:type="page"/>
      </w:r>
    </w:p>
    <w:p w14:paraId="3C29E7C5" w14:textId="77777777" w:rsidR="000602CC" w:rsidRDefault="00000000">
      <w:pPr>
        <w:pStyle w:val="Heading1"/>
      </w:pPr>
      <w:bookmarkStart w:id="0" w:name="_Toc_heading_0"/>
      <w:r>
        <w:lastRenderedPageBreak/>
        <w:t>ისტორიული კონტექსტი და ასოცირების ხელშეკრულება</w:t>
      </w:r>
      <w:bookmarkEnd w:id="0"/>
    </w:p>
    <w:p w14:paraId="2EAD4EFA" w14:textId="77777777" w:rsidR="000602CC" w:rsidRDefault="00000000">
      <w:r>
        <w:t>საქართველოს სწრაფვა ევროპული ინტეგრაციისკენ ქვეყნის საგარეო პოლიტიკის უმთავრესი მიმართულებაა დამოუკიდებლობის მოპოვების პირველივე წლებიდან (ბალახაძე 2024, გვ. 41). ეს, გეოპოლიტიკურ არჩევანთან ერთად, ღრმა ისტორიულ და კულტურულ ფესვებზე დაფუძნებული სურვილია, გახდეს ევროპული ერთა ოჯახის ნაწილი და დაიმკვიდროს ადგილი დასავლურ სამყაროში (ბალახაძე 2024, გვ. 105). ევროკავშირთან დაახლოების პროცესი ხანგრძლივი და ეტაპობრივი იყო და სავსე აღმოჩნდა როგორც საგრძნობი მიღწევებით, ისე სერიოზული გამოწვევებით. ამ გზაზე თითოეულ ხელშეკრულებასა და შეთანხმებას თავისი დატვირთვა ჰქონდა და ქვეყანა თანდათან უახლოვდებოდა საბოლოო მიზანს - ევროკავშირის სრულფასოვან წევრობას.</w:t>
      </w:r>
    </w:p>
    <w:p w14:paraId="49BBA190" w14:textId="77777777" w:rsidR="000602CC" w:rsidRDefault="00000000">
      <w:r>
        <w:t>საქართველოსა და ევროკავშირს შორის ურთიერთობების ისტორია 1992 წლიდან იწყება, როდესაც ევროგაერთიანებამ საქართველოს დამოუკიდებლობა აღიარა (ბალახაძე 2024, გვ. 140). თავდაპირველად თანამშრომლობა უმეტესად ჰუმანიტარული და ტექნიკური დახმარების სახით მიმდინარეობდა, რაც იმ პერიოდის მძიმე ეკონომიკური და პოლიტიკური ვითარებით იყო განპირობებული (ვეშაპიძე 2025, გვ. 190). ამ ურთიერთობების სამართლებრივი ჩარჩოს შექმნისკენ პირველი არსებითი ნაბიჯი 1996 წელს გადაიდგა, როდესაც „პარტნიორობისა და თანამშრომლობის შეთანხმებას“ (PCA) მოეწერა ხელი. ეს დოკუმენტი ევროკავშირთან თანამშრომლობის პირველ სამართლებრივ ბაზას წარმოადგენდა და მომავალი, უფრო ღრმა ინტეგრაციისთვის საფუძველს ქმნიდა (ბალახაძე 2024, გვ. 43, 140). ამ პერიოდში ევროკავშირის ფინანსური დახმარების ინსტრუმენტებიც ამოქმედდა, მაგალითად, TACIS-ის პროგრამა, რომელიც 1992-2006 წლებში ენერგეტიკის, საჯარო ადმინისტრაციისა და სხვა სექტორების განვითარებას ისახავდა მიზნად (ვეშაპიძე 2025, გვ. 193).</w:t>
      </w:r>
    </w:p>
    <w:p w14:paraId="3E31FBDC" w14:textId="77777777" w:rsidR="000602CC" w:rsidRDefault="00000000">
      <w:r>
        <w:t xml:space="preserve">ურთიერთობების გაღრმავების შემდეგი ეტაპი 2000-იან წლებს უკავშირდება. 2004 წელს საქართველო ევროპის სამეზობლო პოლიტიკაში (ENP) ჩაერთო, რითაც ევროკავშირმა ის მეზობელ სახელმწიფოდ აღიარა და თანამშრომლობის ახალი შესაძლებლობები გაჩნდა (ბალახაძე 2024, გვ. 141). 2007 წელს, რუმინეთისა და </w:t>
      </w:r>
      <w:r>
        <w:lastRenderedPageBreak/>
        <w:t>ბულგარეთის ევროკავშირში გაწევრიანების შედეგად, საქართველოსა და ევროკავშირს შორის შავი ზღვის გავლით საზღვაო საზღვარიც კი გაჩნდა, რამაც კავშირები უფრო თვალსაჩინო გახადა (ვეშაპიძე 2025, გვ. 20). გარდამტეხი მომენტი 2009 წელს დადგა, როდესაც საქართველო „აღმოსავლეთ პარტნიორობის“ (EaP) ინიციატივას შეუერთდა. ამ პროგრამამ ქვეყანას საშუალება მისცა, ასოცირების შეთანხმებისთვის მზადება დაეწყო, რაც ევროინტეგრაციის თვისობრივად ახალ დონეზე გადასვლას ნიშნავდა (ბალახაძე 2024, გვ. 141). სწორედ „აღმოსავლეთ პარტნიორობის“ ფორმატმა შექმნა პოლიტიკური და ინსტიტუციური საფუძველი იმ ამბიციური მიზნებისთვის, რომლებიც ასოცირების ხელშეკრულებით იყო გათვალისწინებული.</w:t>
      </w:r>
    </w:p>
    <w:p w14:paraId="1E980C01" w14:textId="77777777" w:rsidR="000602CC" w:rsidRDefault="00000000">
      <w:r>
        <w:t>ევროინტეგრაციის გზაზე საკვანძო მიღწევა 2014 წელს „ასოცირების შესახებ შეთანხმების“ ხელმოწერა იყო. შეთანხმება სრულად ძალაში 2016 წლის ივლისში შევიდა (ვეშაპიძე 2025, გვ. 20, 135). ეს დოკუმენტი ევროკავშირთან პოლიტიკურ ასოცირებასა და ეკონომიკურ ინტეგრაციას ისახავს მიზნად (ვეშაპიძე 2025, გვ. 135). ხელშეკრულების მთავარი ეკონომიკური კომპონენტია „ღრმა და ყოვლისმომცველი თავისუფალი სავაჭრო სივრცის შესახებ შეთანხმება“ (DCFTA), რომლის მიზანი საქართველოს ეკონომიკის მოდერნიზაცია და მისი ევროკავშირის შიდა ბაზარზე ეტაპობრივი ინტეგრაციაა (ვეშაპიძე 2025, გვ. 20). DCFTA-ის მიხედვით, საქართველომ იკისრა ვალდებულება, საკუთარი კანონმდებლობა ევროკავშირის სტანდარტებთან დაეახლოებინა ისეთ სფეროებში, როგორებიცაა სურსათის უვნებლობა, მომხმარებელთა დაცვა და გარემოსდაცვითი რეგულაციები (ვეშაპიძე 2025, გვ. 187). ასოცირების ხელშეკრულების ხელშესახები შედეგი იყო 2017 წლის 28 მარტიდან საქართველოს მოქალაქეებისთვის შენგენის ზონაში უვიზო მიმოსვლის რეჟიმის ამოქმედება, რამაც კიდევ უფრო გააძლიერა კავშირები ევროპასთან (ბალახაძე 2024, გვ. 141).</w:t>
      </w:r>
    </w:p>
    <w:p w14:paraId="4A11371D" w14:textId="77777777" w:rsidR="000602CC" w:rsidRDefault="00000000">
      <w:r>
        <w:t xml:space="preserve">საქართველოს ევროპული მისწრაფებების კულმინაცია 2022-2023 წლებში დადგა. 2022 წლის 3 მარტს, უკრაინაში რუსეთის სრულმასშტაბიანი შეჭრით შექმნილი ახალი გეოპოლიტიკური რეალობის პირობებში, საქართველომ ევროკავშირში გაწევრიანებაზე ოფიციალური განაცხადი წარადგინა (ევროკავშირი 2024, გვ. 1). იმავე წლის ივნისში ევროპულმა საბჭომ საქართველოს ევროპული პერსპექტივა აღიარა და კანდიდატის სტატუსის მისაღებად 12 პრიორიტეტული რეკომენდაცია განსაზღვრა (ბალახაძე 2024, </w:t>
      </w:r>
      <w:r>
        <w:lastRenderedPageBreak/>
        <w:t>გვ. 150-151). ამ რეკომენდაციების შესრულებაზე მუშაობის შემდეგ, 2023 წლის 14 დეკემბერს ევროპულმა საბჭომ ისტორიული გადაწყვეტილება მიიღო და საქართველოს ევროკავშირის წევრობის კანდიდატი ქვეყნის სტატუსი მიანიჭა (ევროკავშირი 2024, გვ. 1; ვეშაპიძე 2025, გვ. 20). ეს გადაწყვეტილება საქართველოს მრავალწლიანი ძალისხმევის აღიარება და ევროპულ ოჯახში სრული ინტეგრაციის გზაზე გადადგმული გადამწყვეტი ნაბიჯია.</w:t>
      </w:r>
    </w:p>
    <w:p w14:paraId="117C2895" w14:textId="77777777" w:rsidR="000602CC" w:rsidRDefault="00000000">
      <w:r>
        <w:br w:type="page"/>
      </w:r>
    </w:p>
    <w:p w14:paraId="632D95D2" w14:textId="77777777" w:rsidR="000602CC" w:rsidRDefault="00000000">
      <w:pPr>
        <w:pStyle w:val="Heading1"/>
      </w:pPr>
      <w:bookmarkStart w:id="1" w:name="_Toc_heading_1"/>
      <w:r>
        <w:lastRenderedPageBreak/>
        <w:t>ინტეგრაციის პოლიტიკური, ეკონომიკური და სოციალური ასპექტები</w:t>
      </w:r>
      <w:bookmarkEnd w:id="1"/>
    </w:p>
    <w:p w14:paraId="66D9943F" w14:textId="77777777" w:rsidR="000602CC" w:rsidRDefault="00000000">
      <w:r>
        <w:t>საქართველოსთვის ევროკავშირთან ინტეგრაციის პროცესი არ არის მხოლოდ საგარეო პოლიტიკური ვექტორის არჩევანი, იგი ქვეყნის შიდა გარდაქმნის მთავარი მექანიზმიცაა, რომელიც პოლიტიკურ, ეკონომიკურ და სოციალურ სფეროებზე ახდენს გავლენას. ევროკავშირი, როგორც ღირებულებებზე დაფუძნებული გაერთიანება, კანდიდატი ქვეყნებისგან სტაბილური დემოკრატიული მმართველობის, კანონის უზენაესობისა და ადამიანის უფლებების დაცვის მაღალ სტანდარტებს მოითხოვს (ბალახაძე 2024, 106). შესაბამისად, ინტეგრაციის გზა დემოკრატიული ინსტიტუტების გაძლიერების, კორუფციასთან ბრძოლისა და მმართველობის გაუმჯობესების სტიმულია (ბალახაძე 2024, 46-47). ამ პროცესის კონკრეტული გამოხატულება იყო 2022 წელს ევროკომისიის მიერ წარდგენილი 12-პუნქტიანი გეგმა, რომელიც სასამართლო სისტემის დამოუკიდებლობის, ანტიკორუფციული სააგენტოს გაძლიერებისა და დეოლიგარქიზაციის მსგავს ძირითად რეფორმებს მოიცავდა (ბალახაძე 2024, 150-151). მართალია, ამ მოთხოვნების შესრულების ტემპი და ხარისხი სადისკუსიოა, მაგრამ საკანონმდებლო დაახლოების პროცესი მაინც აქტიურად მიმდინარეობს. მაგალითად, 2023 წლის განმავლობაში მიღებულ იქნა არაერთი ახალი კანონი, მათ შორის „საჯარო შესყიდვების შესახებ“, „სამრეწველო ემისიების შესახებ“ და „წყლის რესურსების მართვის შესახებ“, რომლებიც ქვეყნის კანონმდებლობას ევროპულ დირექტივებს უახლოვებს (საქართველოს ევროკავშირში ინტეგრაციის 2023 წლის ეროვნული სამოქმედო გეგმის შესრულების წლიური ანგარიში 2023, 5). ამასთან, ინტეგრაცია საგარეო პოლიტიკის ევროკავშირთან კოორდინაციასაც გულისხმობს, სადაც 2023 წლის მონაცემებით, საქართველოს მიერთების მაჩვენებელი ევროკავშირის უმაღლესი წარმომადგენლის განცხადებებთან 50%-ს შეადგენდა (საქართველოს ევროკავშირში ინტეგრაციის 2023 წლის ეროვნული სამოქმედო გეგმის შესრულების წლიური ანგარიში 2023, 6). ამრიგად, ეს რეფორმები ქვეყნის პოლიტიკურ სტაბილურობასა და გარე ზეწოლის მიმართ მდგრადობას აძლიერებს (ბალახაძე 2024, 106-107).</w:t>
      </w:r>
    </w:p>
    <w:p w14:paraId="44191180" w14:textId="77777777" w:rsidR="000602CC" w:rsidRDefault="00000000">
      <w:r>
        <w:t xml:space="preserve">ეკონომიკური თვალსაზრისით, ევროინტეგრაციის მთავარი სარგებელი 450 მილიონზე მეტი მომხმარებლის მქონე ერთიან ბაზარზე წვდომაა, რომლის მთავარ ინსტრუმენტსაც 2014 წელს ხელმოწერილი ღრმა და ყოვლისმომცველი თავისუფალი </w:t>
      </w:r>
      <w:r>
        <w:lastRenderedPageBreak/>
        <w:t>სავაჭრო სივრცის შესახებ შეთანხმება (DCFTA) წარმოადგენს (ბალახაძე 2024, 46; ვეშაპიძე 2025, 185). თუმცა ამ შეთანხმების შედეგები არაერთგვაროვანია: მართალია, DCFTA-მ დადებითად იმოქმედა საგარეო ვაჭრობაზე, მაგრამ ექსპორტის ისეთი ხელშესახები ზრდა, როგორსაც მოელოდნენ, არ მომხდარა (ვეშაპიძე 2025, 166). უფრო მეტიც, ბოლო წლებში ევროკავშირში საქართველოს ექსპორტის წილი კლების დინამიკით ხასიათდება და 2024 წლისთვის 2012 წლის მაჩვენებელზე დაბლა დაეცა (ვეშაპიძე 2025, 163). ამის ძირითადი მიზეზებია ადგილობრივი წარმოების მცირე მოცულობა, მაღალი დამატებითი ღირებულების მქონე საექსპორტო პროდუქციის სიმცირე და ის გარემოება, რომ ქართული, განსაკუთრებით მცირე და საშუალო, საწარმოები ევროპული ხარისხის სტანდარტების დაკმაყოფილებას სირთულით ახერხებენ (ვეშაპიძე 2025, 182). საგარეო სავაჭრო ბალანსიც კვლავ საგრძნობლად უარყოფითია, რაც იმპორტის ექსპორტზე სიჭარბეს აჩვენებს (ვეშაპიძე 2025, 164-165).</w:t>
      </w:r>
    </w:p>
    <w:p w14:paraId="10C12276" w14:textId="77777777" w:rsidR="000602CC" w:rsidRDefault="00000000">
      <w:r>
        <w:t xml:space="preserve">ამ გამოწვევების ფონზე, კანდიდატის სტატუსის მიღება ახალ ეკონომიკურ შესაძლებლობებს ქმნის. ის ქვეყნის სანდოობასა და პროგნოზირებადობას ზრდის საერთაშორისო ინვესტორებისთვის, რაც პირდაპირი უცხოური ინვესტიციების (FDI) მოზიდვას უწყობს ხელს (ბალახაძე 2024, 118). ევროკავშირში გაწევრიანების შემთხვევაში არაწევრი ქვეყნებიდან პირდაპირი უცხოური ინვესტიციები 60%-ით, ხოლო წევრი ქვეყნებიდან 50%-ით იზრდება (ვეშაპიძე 2025, 159-160). საინტერესოა ბულგარეთის მაგალითი: კანდიდატის სტატუსის მიღების შემდეგ, 2000-2006 წლებში, ქვეყანაში პირდაპირი უცხოური ინვესტიციები თითქმის 8-ჯერ გაიზარდა (ბალახაძე 2024, 122). გარდა ამისა, კანდიდატის სტატუსი საქართველოსთვის ხელმისაწვდომს ხდის ევროკავშირის ფინანსურ ინსტრუმენტებს, როგორიცაა გაწევრიანების წინა პერიოდის დახმარების ინსტრუმენტი (IPA III), რომლის ბიუჯეტი 2021-2027 წლებისთვის 14 მილიარდ ევროს აჭარბებს და მიმართულია ისეთ სფეროებზე, როგორებიცაა კანონის უზენაესობა (15%), კონკურენტუნარიანობის ზრდა (22%) და მწვანე დღის წესრიგი (42%) (ბალახაძე 2024, 122-123; ვეშაპიძე 2025, 159). ეს ფინანსური და ტექნიკური დახმარება არსებითია ინფრასტრუქტურის, განათლებისა და სხვა სექტორების განვითარებისთვის, რაც ადგილობრივი წარმოების გაფართოებისა და </w:t>
      </w:r>
      <w:r>
        <w:lastRenderedPageBreak/>
        <w:t>საექსპორტო პოტენციალის ზრდის წინაპირობას ქმნის (ბალახაძე 2024, 118; ვეშაპიძე 2025, 166).</w:t>
      </w:r>
    </w:p>
    <w:p w14:paraId="5C53BCDE" w14:textId="77777777" w:rsidR="000602CC" w:rsidRDefault="00000000">
      <w:r>
        <w:t>ევროინტეგრაცია სოციალურ სფეროზეც საგრძნობ გავლენას ახდენს, რაც ცხოვრების დონის გაუმჯობესებას, სოციალური დაცვის მექანიზმების გაძლიერებასა და განათლებასა და ჯანდაცვაზე ხელმისაწვდომობის ზრდას გულისხმობს (ბალახაძე 2024, 107). ამ პროცესის ერთ-ერთი ყველაზე ხელშესახები შედეგი 2017 წელს შენგენის ზონაში უვიზო მიმოსვლის რეჟიმის ამოქმედება იყო, რამაც დიდად გააადვილა საქართველოს მოქალაქეებისთვის ევროპაში მოგზაურობა, სწავლა და საქმიანი კავშირების დამყარება (ვეშაპიძე 2025, 185). აგრეთვე, ევროინტეგრაციის პროცესი სოციალური ერთიანობის განმტკიცებას უწყობს ხელს, რადგან ევროკავშირი დიდ ყურადღებას აქცევს მოწყვლადი ჯგუფების უფლებების დაცვას, გენდერულ თანასწორობასა და უმცირესობების საკითხებს (ბალახაძე 2024, 150; ბალახაძე 2024, 108). ევროკავშირის დაფინანსებით ხორციელდება პროექტები, რომლებიც უმუშევრობისა და სიღარიბის შემცირებას, საშუალო პენსიის ზრდასა და ეკოლოგიური მდგომარეობის გაუმჯობესებას ემსახურება, მაგალითად, CO2-ის გამონაბოლქვების შემცირების გზით (ვეშაპიძე 2025, 12). და ბოლოს, ევროპულ საგანმანათლებლო და კულტურულ პროგრამებში, როგორიცაა Erasmus+, მონაწილეობა კულტურათაშორის დიალოგს უწყობს ხელს და ევროპულ ერთა ოჯახთან ერთიანობის განცდას აყალიბებს (ბალახაძე 2024, 47-48).</w:t>
      </w:r>
    </w:p>
    <w:p w14:paraId="13816CBD" w14:textId="77777777" w:rsidR="000602CC" w:rsidRDefault="00000000">
      <w:r>
        <w:br w:type="page"/>
      </w:r>
    </w:p>
    <w:p w14:paraId="67354B33" w14:textId="77777777" w:rsidR="000602CC" w:rsidRDefault="00000000">
      <w:pPr>
        <w:pStyle w:val="Heading1"/>
      </w:pPr>
      <w:bookmarkStart w:id="2" w:name="_Toc_heading_2"/>
      <w:r>
        <w:lastRenderedPageBreak/>
        <w:t>კანდიდატის სტატუსი და სამომავლო რეფორმები</w:t>
      </w:r>
      <w:bookmarkEnd w:id="2"/>
    </w:p>
    <w:p w14:paraId="0292DABE" w14:textId="77777777" w:rsidR="000602CC" w:rsidRDefault="00000000">
      <w:r>
        <w:t>საქართველოსთვის ევროკავშირის კანდიდატის სტატუსის მინიჭება 2023 წლის 14 დეკემბერს ქვეყნის უახლეს ისტორიაში ერთ-ერთი საკვანძო მოვლენაა, რომელმაც საქართველო-ევროკავშირის ურთიერთობები თვისობრივად ახალ ეტაპზე გადაიყვანა (საქართველოს ევროკავშირში ინტეგრაციის 2023 წლის ეროვნული სამოქმედო გეგმის შესრულების წლიური ანგარიში 2023, 4). ეს სტატუსი, სიმბოლური აღიარების გარდა, ქვეყანას ევროკავშირის ფინანსურ და ტექნიკურ რესურსებზე წვდომას აძლევს, რაც რეფორმების გატარებასა და ქვეყნის მოდერნიზაციას უნდა დაეხმაროს. ამასთან, სტატუსი საქართველოსთვის ეროვნული უსაფრთხოების გარანტიადაც განიხილება, განსაკუთრებით რუსეთის ფედერაციის აგრესიული პოლიტიკის ფონზე (ბალახაძე 2024, 55-56). თუმცა, ამ შესაძლებლობების სრულად გამოყენება პირდაპირ დამოკიდებულია ევროკომისიის მიერ საქართველოსთვის განსაზღვრული ვალდებულებების შესრულებაზე.</w:t>
      </w:r>
    </w:p>
    <w:p w14:paraId="56DE5E20" w14:textId="77777777" w:rsidR="000602CC" w:rsidRDefault="00000000">
      <w:r>
        <w:t>კანდიდატის სტატუსის მიღებას წინ უძღოდა ევროკომისიის მიერ საქართველოსთვის წარდგენილი 12-პუნქტიანი რეკომენდაციების პაკეტი, რომელიც 2023 წლის ნოემბერში 9 პრიორიტეტულ ნაბიჯად დაკონკრეტდა (ევროკავშირი 2024, 1). ეს პრიორიტეტები მოიცავს ისეთ ძირითად სფეროებს, როგორიცაა პოლიტიკური პოლარიზაციის დაძლევა, სასამართლო სისტემის დამოუკიდებლობის უზრუნველყოფა, ანტიკორუფციული ბრძოლის გაძლიერება და „დეოლიგარქიზაცია“ (12-პუნქტიანი რეკომენდაციების პაკეტი 2022, 2-3). ამ რეკომენდაციების შესრულების პროცესი თავიდანვე ქვეყნის შიდა პოლიტიკური დაპირისპირების მთავარ საგნად იქცა. მაგალითად, „დეოლიგარქიზაციის“ საკითხი ქართულ მედიაში ყველაზე რეზონანსული და ურთიერთგამომრიცხავი ინტერპრეტაციებით გაშუქდა, რაც პოლარიზაციის მაღალ დონეზე მიუთითებს (12-პუნქტიანი რეკომენდაციების პაკეტი 2022, 5). სწორედ ამ პოლარიზებული გარემოს დაძლევა რჩება ერთ-ერთ მთავარ გამოწვევად ევროინტეგრაციის გზაზე.</w:t>
      </w:r>
    </w:p>
    <w:p w14:paraId="2BCDC6D3" w14:textId="77777777" w:rsidR="000602CC" w:rsidRDefault="00000000">
      <w:r>
        <w:t xml:space="preserve">მიუხედავად პოლიტიკური სირთულეებისა, რეფორმების პროცესი საკანონმდებლო დაახლოების კუთხით მიმდინარეობს. 2023 წლის განმავლობაში </w:t>
      </w:r>
      <w:r>
        <w:lastRenderedPageBreak/>
        <w:t>საქართველომ მიიღო ან ცვლილებები შეიტანა არაერთ კანონში, მათ შორის „საჯარო შესყიდვების შესახებ“, „პერსონალურ მონაცემთა დაცვის შესახებ“, „სამრეწველო ემისიების შესახებ“ და „წყლის რესურსების მართვის შესახებ“ კანონებში (საქართველოს ევროკავშირში ინტეგრაციის 2023 წლის ეროვნული სამოქმედო გეგმის შესრულების წლიური ანგარიში 2023, 5). ამავე პერიოდში საქართველო ევროკავშირის უმაღლესი წარმომადგენლის სახელით გაკეთებულ 141 საგარეო პოლიტიკურ განცხადებიდან 70-ს მიუერთდა, რაც 50%-იან შესაბამისობას ნიშნავს (საქართველოს ევროკავშირში ინტეგრაციის 2023 წლის ეროვნული სამოქმედო გეგმის შესრულების წლიური ანგარიში 2023, 6). მართალია, ეს მაჩვენებელი თანამშრომლობის სურვილზე მიანიშნებს, მაგრამ იმავდროულად ცხადყოფს, რომ სრული ჰარმონიზაციისთვის მეტი ძალისხმევაა საჭირო.</w:t>
      </w:r>
    </w:p>
    <w:p w14:paraId="105144ED" w14:textId="77777777" w:rsidR="000602CC" w:rsidRDefault="00000000">
      <w:r>
        <w:t>კანდიდატის სტატუსი საქართველოსთვის ხელშესახებ ეკონომიკურ სარგებელსაც ქმნის. 2022 წელს ევროკავშირი უკვე იყო საქართველოს უმსხვილესი სავაჭრო პარტნიორი 4.2 მილიარდი ევროს მოცულობით, ხოლო პირდაპირი უცხოური ინვესტიციები ევროკავშირიდან 819 მილიონ ევროს შეადგენდა (ევროკავშირი 2024, 1). სტატუსი ამ ტენდენციას კიდევ უფრო გააძლიერებს და ქვეყნის მიმზიდველობას ინვესტორებისთვის გაზრდის. აგრეთვე, საქართველო იღებს წვდომას ევროკავშირის სპეციალურ ფინანსურ ინსტრუმენტებზე. მაგალითად, გაწევრიანების დახმარების ინსტრუმენტი (IPA III), რომლის ბიუჯეტიც 2021-2027 წლებისთვის 14 მილიარდ ევროს შეადგენს, კანდიდატი ქვეყნების სოციალურ-ეკონომიკურ განვითარებას ემსახურება (ბალახაძე 2024, 123). აღმოსავლეთ პარტნიორობის ეკონომიკური და საინვესტიციო გეგმის (EIP) ფარგლებში კი საქართველოსთვის უკვე მობილიზებულია 1.9 მილიარდი ევროს ინვესტიცია, რომელიც სხვა პროექტებთან ერთად 80,000-მდე მცირე და საშუალო საწარმოს მხარდაჭერას ითვალისწინებს (ევროკავშირი 2024, 2).</w:t>
      </w:r>
    </w:p>
    <w:p w14:paraId="18CDFB63" w14:textId="77777777" w:rsidR="000602CC" w:rsidRDefault="00000000">
      <w:r>
        <w:t xml:space="preserve">საბოლოოდ, ევროკავშირის კანდიდატის სტატუსი საქართველოსთვის ისტორიული შანსია, რომელიც ქვეყნის მოდერნიზაციის, ეკონომიკური კეთილდღეობისა და უსაფრთხოების გაძლიერების მყარ საფუძველს ქმნის. ეს გზა დიდ ფინანსურ რესურსებსა და ევროპულ ბაზარზე წვდომას იძლევა, რაც, როგორც სხვა ქვეყნების მაგალითი გვიჩვენებს, ეკონომიკური ზრდის კატალიზატორი შეიძლება </w:t>
      </w:r>
      <w:r>
        <w:lastRenderedPageBreak/>
        <w:t>გახდეს. თუმცა, ამ პერსპექტივის რეალიზება დამოკიდებულია საქართველოს უნარზე, წარმატებით განახორციელოს ევროკომისიის მიერ განსაზღვრული რეფორმები, განსაკუთრებით ისეთ ძირითად საკითხებში, როგორიცაა მართლმსაჯულების დამოუკიდებლობა და პოლიტიკური პოლარიზაციის შემცირება. სწორედ ამ შიდა გამოწვევების დაძლევაა გადამწყვეტი, რათა ქვეყანამ კანდიდატის სტატუსით მინიჭებული შესაძლებლობები სრულად გამოიყენოს და ევროპული ოჯახის სრულფასოვანი წევრი გახდეს.</w:t>
      </w:r>
    </w:p>
    <w:p w14:paraId="3131BCCA" w14:textId="77777777" w:rsidR="000602CC" w:rsidRDefault="00000000">
      <w:r>
        <w:br w:type="page"/>
      </w:r>
    </w:p>
    <w:p w14:paraId="5C245138" w14:textId="77777777" w:rsidR="000602CC" w:rsidRDefault="00000000">
      <w:pPr>
        <w:pStyle w:val="Heading1"/>
      </w:pPr>
      <w:r>
        <w:lastRenderedPageBreak/>
        <w:t>გამოყენებული ლიტერატურა</w:t>
      </w:r>
    </w:p>
    <w:p w14:paraId="34AB4992" w14:textId="77777777" w:rsidR="000602CC" w:rsidRDefault="00000000">
      <w:r>
        <w:rPr>
          <w:i/>
        </w:rPr>
        <w:t>საქართველოს ევროკავშირში ინტეგრაციის 2023 წლის ეროვნული სამოქმედო გეგმის შესრულების წლიური ანგარიში</w:t>
      </w:r>
      <w:r>
        <w:t xml:space="preserve">. (2023). </w:t>
      </w:r>
      <w:hyperlink r:id="rId9">
        <w:r>
          <w:rPr>
            <w:color w:val="0563C1"/>
            <w:u w:val="single"/>
          </w:rPr>
          <w:t>https://mfa.gov.ge/pfiles/files/2023-GE-EU-NAP-Report.pdf</w:t>
        </w:r>
      </w:hyperlink>
      <w:r>
        <w:t xml:space="preserve"> (accessed 05.06.2026).</w:t>
      </w:r>
    </w:p>
    <w:p w14:paraId="2A322581" w14:textId="77777777" w:rsidR="000602CC" w:rsidRDefault="00000000">
      <w:r>
        <w:t xml:space="preserve">ვეშაპიძე, შ., ჯამაგიძე, ლ., კერესელიძე, ლ., ფუტკარაძე, რ., დაუდიშვილი, თ., კიტაშვილი, ს., &amp; მეგრელაძე, გ. (2025). </w:t>
      </w:r>
      <w:r>
        <w:rPr>
          <w:i/>
        </w:rPr>
        <w:t>საქართველოს ევროინტეგრაციული პერსპექტივა</w:t>
      </w:r>
      <w:r>
        <w:t xml:space="preserve">. Smarty. </w:t>
      </w:r>
      <w:hyperlink r:id="rId10">
        <w:r>
          <w:rPr>
            <w:color w:val="0563C1"/>
            <w:u w:val="single"/>
          </w:rPr>
          <w:t>https://neweconomist.com.ge/media/documents/Georgias_European_Integration_Perspective.pdf</w:t>
        </w:r>
      </w:hyperlink>
      <w:r>
        <w:t xml:space="preserve"> (accessed 05.06.2026).</w:t>
      </w:r>
    </w:p>
    <w:p w14:paraId="60D599EE" w14:textId="77777777" w:rsidR="000602CC" w:rsidRDefault="00000000">
      <w:r>
        <w:t xml:space="preserve">ევროკავშირი. (2024). </w:t>
      </w:r>
      <w:r>
        <w:rPr>
          <w:i/>
        </w:rPr>
        <w:t>ევროკავშირი და საქართველო</w:t>
      </w:r>
      <w:r>
        <w:t xml:space="preserve">. ევროკავშირი. </w:t>
      </w:r>
      <w:hyperlink r:id="rId11">
        <w:r>
          <w:rPr>
            <w:color w:val="0563C1"/>
            <w:u w:val="single"/>
          </w:rPr>
          <w:t>https://enlargement.ec.europa.eu/document/download/7961a699-5828-49a4-b534-4c7febc8a135_en?filename=EU-GE-FS-Georgian.pdf</w:t>
        </w:r>
      </w:hyperlink>
      <w:r>
        <w:t xml:space="preserve"> (accessed 05.06.2026).</w:t>
      </w:r>
    </w:p>
    <w:p w14:paraId="7D7F3804" w14:textId="15FE74DA" w:rsidR="000602CC" w:rsidRDefault="00000000">
      <w:r>
        <w:t xml:space="preserve">ბალახაძე, მ., ლაღიაშვილი, გ., არაბული, გ., ანთია, ა., სამხარაძე, ნ., ჩაჩხიანი, ა., ოხანაშვილი, ნ., გოზალიშვილი, ლ., ნიკოლეიშვილი, ლ., ჩახავა, ქ., ზალოშვილი, ჯ., კბილცეცხლაშვილი, გ., ხაჩიძე, ნ., აბუთიძე, ზ., ბურდულაძე, ა., &amp; არაბული, ნ. (Eds.). (2024). </w:t>
      </w:r>
      <w:r>
        <w:rPr>
          <w:i/>
        </w:rPr>
        <w:t>საქართველოს ევროკავშირის წევრობის კანდიდატის სტატუსი და მისი მნიშვნელობა სტაბილურობისათვის</w:t>
      </w:r>
      <w:r>
        <w:t xml:space="preserve">. LEPL - DAVID AGHMASHENEBELI NATIONAL DEFENCE ACADEMY OF GEORGIA. </w:t>
      </w:r>
      <w:hyperlink r:id="rId12">
        <w:r>
          <w:rPr>
            <w:color w:val="0563C1"/>
            <w:u w:val="single"/>
          </w:rPr>
          <w:t>https://eta.edu.ge/uploads/2024</w:t>
        </w:r>
      </w:hyperlink>
      <w:r>
        <w:t xml:space="preserve"> Konferenciebi/GEORGIAS EU MEMBBERSHIP CANDIDATE STATUS.pdf (accessed 05.06.2026).</w:t>
      </w:r>
    </w:p>
    <w:p w14:paraId="67ED4F0C" w14:textId="77777777" w:rsidR="00C76222" w:rsidRDefault="00C76222" w:rsidP="00C76222">
      <w:r>
        <w:rPr>
          <w:i/>
        </w:rPr>
        <w:t>12-პუნქტიანი რეკომენდაციების პაკეტი</w:t>
      </w:r>
      <w:r>
        <w:t xml:space="preserve">. (2022). </w:t>
      </w:r>
      <w:hyperlink r:id="rId13">
        <w:r>
          <w:rPr>
            <w:color w:val="0563C1"/>
            <w:u w:val="single"/>
          </w:rPr>
          <w:t>https://civicidea.ge/wp-content/uploads/2023/02/ევროკავშირის-12-პუნქტიანი-გეგმის-შესრულების-პროცესის-მედია-გაშუქების-მონიტორინგის-ანგარიში-.pdf</w:t>
        </w:r>
      </w:hyperlink>
      <w:r>
        <w:t xml:space="preserve"> (accessed 05.06.2026).</w:t>
      </w:r>
    </w:p>
    <w:p w14:paraId="32E3CAF1" w14:textId="77777777" w:rsidR="00C76222" w:rsidRDefault="00C76222"/>
    <w:sectPr w:rsidR="00C76222" w:rsidSect="00034616">
      <w:footerReference w:type="default" r:id="rId14"/>
      <w:pgSz w:w="11906" w:h="16838"/>
      <w:pgMar w:top="1417" w:right="567"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A6CA" w14:textId="77777777" w:rsidR="00D04A13" w:rsidRDefault="00D04A13">
      <w:pPr>
        <w:spacing w:after="0" w:line="240" w:lineRule="auto"/>
      </w:pPr>
      <w:r>
        <w:separator/>
      </w:r>
    </w:p>
  </w:endnote>
  <w:endnote w:type="continuationSeparator" w:id="0">
    <w:p w14:paraId="5FEF90DA" w14:textId="77777777" w:rsidR="00D04A13" w:rsidRDefault="00D04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37D3" w14:textId="77777777" w:rsidR="000602CC" w:rsidRDefault="00000000">
    <w:pPr>
      <w:pStyle w:val="Footer"/>
      <w:jc w:val="center"/>
    </w:pPr>
    <w:r>
      <w:rPr>
        <w:rFonts w:ascii="Times New Roman" w:hAnsi="Times New Roman"/>
        <w:sz w:val="20"/>
      </w:rPr>
      <w:fldChar w:fldCharType="begin"/>
    </w:r>
    <w:r>
      <w:rPr>
        <w:rFonts w:ascii="Times New Roman" w:hAnsi="Times New Roman"/>
        <w:sz w:val="20"/>
      </w:rPr>
      <w:instrText xml:space="preserve"> PAGE </w:instrText>
    </w:r>
    <w:r w:rsidR="00183326">
      <w:rPr>
        <w:rFonts w:ascii="Times New Roman" w:hAnsi="Times New Roman"/>
        <w:sz w:val="20"/>
      </w:rPr>
      <w:fldChar w:fldCharType="separate"/>
    </w:r>
    <w:r w:rsidR="00183326">
      <w:rPr>
        <w:rFonts w:ascii="Times New Roman" w:hAnsi="Times New Roman"/>
        <w:noProof/>
        <w:sz w:val="20"/>
      </w:rPr>
      <w:t>1</w:t>
    </w:r>
    <w:r>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D4E86" w14:textId="77777777" w:rsidR="00D04A13" w:rsidRDefault="00D04A13">
      <w:pPr>
        <w:spacing w:after="0" w:line="240" w:lineRule="auto"/>
      </w:pPr>
      <w:r>
        <w:separator/>
      </w:r>
    </w:p>
  </w:footnote>
  <w:footnote w:type="continuationSeparator" w:id="0">
    <w:p w14:paraId="7360137C" w14:textId="77777777" w:rsidR="00D04A13" w:rsidRDefault="00D04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5366105">
    <w:abstractNumId w:val="8"/>
  </w:num>
  <w:num w:numId="2" w16cid:durableId="1766346242">
    <w:abstractNumId w:val="6"/>
  </w:num>
  <w:num w:numId="3" w16cid:durableId="1798452545">
    <w:abstractNumId w:val="5"/>
  </w:num>
  <w:num w:numId="4" w16cid:durableId="169370317">
    <w:abstractNumId w:val="4"/>
  </w:num>
  <w:num w:numId="5" w16cid:durableId="559024928">
    <w:abstractNumId w:val="7"/>
  </w:num>
  <w:num w:numId="6" w16cid:durableId="321855018">
    <w:abstractNumId w:val="3"/>
  </w:num>
  <w:num w:numId="7" w16cid:durableId="76831602">
    <w:abstractNumId w:val="2"/>
  </w:num>
  <w:num w:numId="8" w16cid:durableId="96413233">
    <w:abstractNumId w:val="1"/>
  </w:num>
  <w:num w:numId="9" w16cid:durableId="48165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2CC"/>
    <w:rsid w:val="0006063C"/>
    <w:rsid w:val="0015074B"/>
    <w:rsid w:val="00183326"/>
    <w:rsid w:val="0029639D"/>
    <w:rsid w:val="00326F90"/>
    <w:rsid w:val="00AA1D8D"/>
    <w:rsid w:val="00B47730"/>
    <w:rsid w:val="00C76222"/>
    <w:rsid w:val="00C83C04"/>
    <w:rsid w:val="00CB0664"/>
    <w:rsid w:val="00D04A1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8C9201"/>
  <w14:defaultImageDpi w14:val="300"/>
  <w15:docId w15:val="{5551974C-BF90-486E-A82F-4152CCC6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360" w:lineRule="auto"/>
      <w:ind w:firstLine="709"/>
      <w:jc w:val="both"/>
    </w:pPr>
    <w:rPr>
      <w:rFonts w:ascii="Sylfaen" w:eastAsia="Sylfaen" w:hAnsi="Sylfaen" w:cs="Sylfaen"/>
      <w:sz w:val="24"/>
      <w:lang w:val="ka-GE" w:bidi="ka-GE"/>
    </w:rPr>
  </w:style>
  <w:style w:type="paragraph" w:styleId="Heading1">
    <w:name w:val="heading 1"/>
    <w:basedOn w:val="Normal"/>
    <w:next w:val="Normal"/>
    <w:link w:val="Heading1Char"/>
    <w:uiPriority w:val="9"/>
    <w:qFormat/>
    <w:rsid w:val="00FC693F"/>
    <w:pPr>
      <w:keepNext/>
      <w:keepLines/>
      <w:spacing w:before="240" w:after="120"/>
      <w:ind w:firstLine="0"/>
      <w:outlineLvl w:val="0"/>
    </w:pPr>
    <w:rPr>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80"/>
      <w:ind w:firstLine="0"/>
      <w:outlineLvl w:val="1"/>
    </w:pPr>
    <w:rPr>
      <w:b/>
      <w:bCs/>
      <w:color w:val="00000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OC11">
    <w:name w:val="TOC 11"/>
    <w:pPr>
      <w:tabs>
        <w:tab w:val="right" w:leader="dot" w:pos="9354"/>
      </w:tabs>
      <w:spacing w:before="40" w:after="80"/>
    </w:pPr>
    <w:rPr>
      <w:rFonts w:ascii="Sylfaen" w:hAnsi="Sylfaen"/>
      <w:sz w:val="24"/>
    </w:rPr>
  </w:style>
  <w:style w:type="paragraph" w:customStyle="1" w:styleId="TOC21">
    <w:name w:val="TOC 21"/>
    <w:pPr>
      <w:tabs>
        <w:tab w:val="right" w:leader="dot" w:pos="8787"/>
      </w:tabs>
      <w:spacing w:after="80"/>
      <w:ind w:left="567"/>
    </w:pPr>
    <w:rPr>
      <w:rFonts w:ascii="Sylfaen" w:hAnsi="Sylfae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ivicidea.ge/wp-content/uploads/2023/02/&#4308;&#4309;&#4320;&#4317;&#4313;&#4304;&#4309;&#4328;&#4312;&#4320;&#4312;&#4321;-12-&#4318;&#4323;&#4316;&#4325;&#4322;&#4312;&#4304;&#4316;&#4312;-&#4306;&#4308;&#4306;&#4315;&#4312;&#4321;-&#4328;&#4308;&#4321;&#4320;&#4323;&#4314;&#4308;&#4305;&#4312;&#4321;-&#4318;&#4320;&#4317;&#4330;&#4308;&#4321;&#4312;&#4321;-&#4315;&#4308;&#4307;&#4312;&#4304;-&#4306;&#4304;&#4328;&#4323;&#4325;&#4308;&#4305;&#4312;&#4321;-&#4315;&#4317;&#4316;&#4312;&#4322;&#4317;&#4320;&#4312;&#4316;&#4306;&#4312;&#4321;-&#4304;&#4316;&#4306;&#4304;&#4320;&#4312;&#4328;&#431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a.edu.ge/uploads/20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largement.ec.europa.eu/document/download/7961a699-5828-49a4-b534-4c7febc8a135_en?filename=EU-GE-FS-Georgia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eweconomist.com.ge/media/documents/Georgias_European_Integration_Perspective.pdf" TargetMode="External"/><Relationship Id="rId4" Type="http://schemas.openxmlformats.org/officeDocument/2006/relationships/settings" Target="settings.xml"/><Relationship Id="rId9" Type="http://schemas.openxmlformats.org/officeDocument/2006/relationships/hyperlink" Target="https://mfa.gov.ge/pfiles/files/2023-GE-EU-NAP-Repor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2471</Words>
  <Characters>14090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2013-12-23T23:15:00Z</dcterms:created>
  <dcterms:modified xsi:type="dcterms:W3CDTF">2026-06-13T20:08:00Z</dcterms:modified>
  <cp:category/>
</cp:coreProperties>
</file>