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F38D9" w14:textId="431DD4C9" w:rsidR="00EE6479" w:rsidRDefault="00000000" w:rsidP="004B5986">
      <w:pPr>
        <w:spacing w:before="120" w:after="120"/>
        <w:ind w:firstLine="0"/>
        <w:jc w:val="center"/>
      </w:pPr>
      <w:r>
        <w:rPr>
          <w:noProof/>
        </w:rPr>
        <w:drawing>
          <wp:inline distT="0" distB="0" distL="0" distR="0" wp14:anchorId="12DCF615" wp14:editId="41D93981">
            <wp:extent cx="1080000" cy="650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u.png"/>
                    <pic:cNvPicPr/>
                  </pic:nvPicPr>
                  <pic:blipFill>
                    <a:blip r:embed="rId8"/>
                    <a:stretch>
                      <a:fillRect/>
                    </a:stretch>
                  </pic:blipFill>
                  <pic:spPr>
                    <a:xfrm>
                      <a:off x="0" y="0"/>
                      <a:ext cx="1080000" cy="650776"/>
                    </a:xfrm>
                    <a:prstGeom prst="rect">
                      <a:avLst/>
                    </a:prstGeom>
                  </pic:spPr>
                </pic:pic>
              </a:graphicData>
            </a:graphic>
          </wp:inline>
        </w:drawing>
      </w:r>
    </w:p>
    <w:p w14:paraId="5C248A50" w14:textId="77777777" w:rsidR="00EE6479" w:rsidRDefault="00EE6479">
      <w:pPr>
        <w:spacing w:before="120" w:after="120"/>
        <w:ind w:firstLine="0"/>
        <w:jc w:val="center"/>
      </w:pPr>
    </w:p>
    <w:p w14:paraId="00DB02B9" w14:textId="77777777" w:rsidR="00EE6479" w:rsidRDefault="00000000">
      <w:pPr>
        <w:spacing w:before="80" w:after="80"/>
        <w:ind w:firstLine="0"/>
        <w:jc w:val="center"/>
      </w:pPr>
      <w:r>
        <w:rPr>
          <w:b/>
          <w:sz w:val="32"/>
        </w:rPr>
        <w:t>შპს - საქართველოს ეროვნული უნივერსიტეტის</w:t>
      </w:r>
    </w:p>
    <w:p w14:paraId="6D0416A5" w14:textId="77777777" w:rsidR="00EE6479" w:rsidRDefault="00000000">
      <w:pPr>
        <w:spacing w:before="80" w:after="80"/>
        <w:ind w:firstLine="0"/>
        <w:jc w:val="center"/>
      </w:pPr>
      <w:r>
        <w:rPr>
          <w:b/>
          <w:sz w:val="32"/>
        </w:rPr>
        <w:t>[პროგრამის დასახელება]</w:t>
      </w:r>
    </w:p>
    <w:p w14:paraId="50E5B4EC" w14:textId="77777777" w:rsidR="00EE6479" w:rsidRDefault="00EE6479">
      <w:pPr>
        <w:spacing w:before="120" w:after="120"/>
        <w:ind w:firstLine="0"/>
        <w:jc w:val="center"/>
      </w:pPr>
    </w:p>
    <w:p w14:paraId="175AA637" w14:textId="77777777" w:rsidR="00EE6479" w:rsidRDefault="00EE6479">
      <w:pPr>
        <w:spacing w:before="120" w:after="120"/>
        <w:ind w:firstLine="0"/>
        <w:jc w:val="center"/>
      </w:pPr>
    </w:p>
    <w:p w14:paraId="0BA755B7" w14:textId="77777777" w:rsidR="00EE6479" w:rsidRDefault="00EE6479">
      <w:pPr>
        <w:spacing w:before="120" w:after="120"/>
        <w:ind w:firstLine="0"/>
        <w:jc w:val="center"/>
      </w:pPr>
    </w:p>
    <w:p w14:paraId="56FCED1B" w14:textId="44F34153" w:rsidR="00EE6479" w:rsidRDefault="00000000" w:rsidP="004B5986">
      <w:pPr>
        <w:spacing w:before="80" w:after="80"/>
        <w:ind w:firstLine="0"/>
        <w:jc w:val="center"/>
      </w:pPr>
      <w:r>
        <w:rPr>
          <w:b/>
          <w:sz w:val="32"/>
        </w:rPr>
        <w:t>კიბერუსაფრთხოების მნიშვნელობა ციფრულ საზოგადოებაში</w:t>
      </w:r>
    </w:p>
    <w:p w14:paraId="40210CCF" w14:textId="77777777" w:rsidR="00EE6479" w:rsidRDefault="00EE6479">
      <w:pPr>
        <w:spacing w:before="120" w:after="120"/>
        <w:ind w:firstLine="0"/>
        <w:jc w:val="center"/>
      </w:pPr>
    </w:p>
    <w:p w14:paraId="4EF53F89" w14:textId="77777777" w:rsidR="00EE6479" w:rsidRDefault="00EE6479">
      <w:pPr>
        <w:spacing w:before="120" w:after="120"/>
        <w:ind w:firstLine="0"/>
        <w:jc w:val="center"/>
      </w:pPr>
    </w:p>
    <w:p w14:paraId="5E37FEF6" w14:textId="4250C4BF" w:rsidR="00EE6479" w:rsidRDefault="00000000" w:rsidP="00CE1B39">
      <w:pPr>
        <w:spacing w:before="80" w:after="80"/>
        <w:ind w:firstLine="0"/>
        <w:jc w:val="center"/>
      </w:pPr>
      <w:r>
        <w:rPr>
          <w:b/>
          <w:sz w:val="32"/>
        </w:rPr>
        <w:t>საგანი: [საგნის დასახელება]</w:t>
      </w:r>
    </w:p>
    <w:p w14:paraId="253D0201" w14:textId="77777777" w:rsidR="00EE6479" w:rsidRDefault="00EE6479">
      <w:pPr>
        <w:spacing w:before="120" w:after="120"/>
        <w:ind w:firstLine="0"/>
        <w:jc w:val="center"/>
      </w:pPr>
    </w:p>
    <w:p w14:paraId="3082A3A6" w14:textId="77777777" w:rsidR="00EE6479" w:rsidRDefault="00000000">
      <w:pPr>
        <w:spacing w:before="80" w:after="80"/>
        <w:ind w:firstLine="0"/>
        <w:jc w:val="center"/>
      </w:pPr>
      <w:r>
        <w:rPr>
          <w:b/>
          <w:sz w:val="32"/>
        </w:rPr>
        <w:t>კურსის ხელმძღვანელი: [სახელი გვარი]</w:t>
      </w:r>
    </w:p>
    <w:p w14:paraId="37F2A29D" w14:textId="77777777" w:rsidR="00EE6479" w:rsidRDefault="00EE6479" w:rsidP="004B5986">
      <w:pPr>
        <w:spacing w:before="120" w:after="120"/>
        <w:ind w:firstLine="0"/>
      </w:pPr>
    </w:p>
    <w:p w14:paraId="15854894" w14:textId="6A78EF5F" w:rsidR="00EE6479" w:rsidRDefault="00000000" w:rsidP="004B5986">
      <w:pPr>
        <w:spacing w:before="80" w:after="80"/>
        <w:ind w:firstLine="0"/>
        <w:jc w:val="center"/>
      </w:pPr>
      <w:r>
        <w:rPr>
          <w:b/>
          <w:sz w:val="32"/>
        </w:rPr>
        <w:t>სტუდენტის სახელი და გვარი: [სახელი გვარი]</w:t>
      </w:r>
    </w:p>
    <w:p w14:paraId="353E019A" w14:textId="77777777" w:rsidR="00EE6479" w:rsidRDefault="00EE6479">
      <w:pPr>
        <w:spacing w:before="120" w:after="120"/>
        <w:ind w:firstLine="0"/>
        <w:jc w:val="center"/>
      </w:pPr>
    </w:p>
    <w:p w14:paraId="26D02E63" w14:textId="77777777" w:rsidR="00EE6479" w:rsidRDefault="00000000">
      <w:pPr>
        <w:spacing w:before="80" w:after="80"/>
        <w:ind w:firstLine="0"/>
        <w:jc w:val="center"/>
      </w:pPr>
      <w:r>
        <w:rPr>
          <w:b/>
          <w:sz w:val="32"/>
        </w:rPr>
        <w:t>თბილისი</w:t>
      </w:r>
    </w:p>
    <w:p w14:paraId="1B9063B5" w14:textId="77777777" w:rsidR="00EE6479" w:rsidRDefault="00EE6479">
      <w:pPr>
        <w:spacing w:before="120" w:after="120"/>
        <w:ind w:firstLine="0"/>
        <w:jc w:val="center"/>
      </w:pPr>
    </w:p>
    <w:p w14:paraId="0D4DE522" w14:textId="77777777" w:rsidR="00EE6479" w:rsidRDefault="00000000">
      <w:pPr>
        <w:spacing w:before="80" w:after="80"/>
        <w:ind w:firstLine="0"/>
        <w:jc w:val="center"/>
      </w:pPr>
      <w:r>
        <w:rPr>
          <w:b/>
          <w:sz w:val="32"/>
        </w:rPr>
        <w:t>2026</w:t>
      </w:r>
    </w:p>
    <w:p w14:paraId="005BFCAF" w14:textId="77777777" w:rsidR="00EE6479" w:rsidRDefault="00000000">
      <w:pPr>
        <w:pageBreakBefore/>
        <w:spacing w:after="240"/>
        <w:ind w:firstLine="0"/>
        <w:jc w:val="center"/>
      </w:pPr>
      <w:r>
        <w:rPr>
          <w:b/>
          <w:sz w:val="28"/>
        </w:rPr>
        <w:lastRenderedPageBreak/>
        <w:t>სარჩევი</w:t>
      </w:r>
    </w:p>
    <w:p w14:paraId="63F962F2" w14:textId="77777777" w:rsidR="00EE6479" w:rsidRDefault="00000000">
      <w:pPr>
        <w:spacing w:after="0"/>
        <w:ind w:firstLine="0"/>
        <w:rPr>
          <w:noProof/>
        </w:rPr>
      </w:pPr>
      <w:r>
        <w:fldChar w:fldCharType="begin"/>
      </w:r>
      <w:r>
        <w:instrText xml:space="preserve"> TOC \o "1-3" \h \z \u </w:instrText>
      </w:r>
      <w:r>
        <w:fldChar w:fldCharType="separate"/>
      </w:r>
    </w:p>
    <w:p w14:paraId="7155BF8B" w14:textId="77777777" w:rsidR="00EE6479" w:rsidRDefault="00EE6479">
      <w:pPr>
        <w:pStyle w:val="TOC11"/>
        <w:rPr>
          <w:noProof/>
        </w:rPr>
      </w:pPr>
      <w:hyperlink w:anchor="_Toc_heading_0" w:history="1">
        <w:r>
          <w:rPr>
            <w:noProof/>
          </w:rPr>
          <w:t>ციფრული ტრანსფორმაცია და კიბერ საფრთხეების ევოლუცია</w:t>
        </w:r>
      </w:hyperlink>
      <w:r w:rsidR="00000000">
        <w:rPr>
          <w:noProof/>
        </w:rPr>
        <w:tab/>
      </w:r>
      <w:r w:rsidR="00000000">
        <w:rPr>
          <w:noProof/>
        </w:rPr>
        <w:fldChar w:fldCharType="begin"/>
      </w:r>
      <w:r w:rsidR="00000000">
        <w:rPr>
          <w:noProof/>
        </w:rPr>
        <w:instrText xml:space="preserve"> PAGEREF _Toc_heading_0 \h </w:instrText>
      </w:r>
      <w:r w:rsidR="00000000">
        <w:rPr>
          <w:noProof/>
        </w:rPr>
      </w:r>
      <w:r w:rsidR="00000000">
        <w:rPr>
          <w:noProof/>
        </w:rPr>
        <w:fldChar w:fldCharType="separate"/>
      </w:r>
      <w:r w:rsidR="004B5986">
        <w:rPr>
          <w:noProof/>
        </w:rPr>
        <w:t>4</w:t>
      </w:r>
      <w:r w:rsidR="00000000">
        <w:rPr>
          <w:noProof/>
        </w:rPr>
        <w:fldChar w:fldCharType="end"/>
      </w:r>
    </w:p>
    <w:p w14:paraId="01A239BA" w14:textId="77777777" w:rsidR="00EE6479" w:rsidRDefault="00EE6479">
      <w:pPr>
        <w:pStyle w:val="TOC11"/>
        <w:rPr>
          <w:noProof/>
        </w:rPr>
      </w:pPr>
      <w:hyperlink w:anchor="_Toc_heading_1" w:history="1">
        <w:r>
          <w:rPr>
            <w:noProof/>
          </w:rPr>
          <w:t>კიბერშეტევების გავლენა საზოგადოების სხვადასხვა სექტორზე</w:t>
        </w:r>
      </w:hyperlink>
      <w:r w:rsidR="00000000">
        <w:rPr>
          <w:noProof/>
        </w:rPr>
        <w:tab/>
      </w:r>
      <w:r w:rsidR="00000000">
        <w:rPr>
          <w:noProof/>
        </w:rPr>
        <w:fldChar w:fldCharType="begin"/>
      </w:r>
      <w:r w:rsidR="00000000">
        <w:rPr>
          <w:noProof/>
        </w:rPr>
        <w:instrText xml:space="preserve"> PAGEREF _Toc_heading_1 \h </w:instrText>
      </w:r>
      <w:r w:rsidR="00000000">
        <w:rPr>
          <w:noProof/>
        </w:rPr>
      </w:r>
      <w:r w:rsidR="00000000">
        <w:rPr>
          <w:noProof/>
        </w:rPr>
        <w:fldChar w:fldCharType="separate"/>
      </w:r>
      <w:r w:rsidR="004B5986">
        <w:rPr>
          <w:noProof/>
        </w:rPr>
        <w:t>10</w:t>
      </w:r>
      <w:r w:rsidR="00000000">
        <w:rPr>
          <w:noProof/>
        </w:rPr>
        <w:fldChar w:fldCharType="end"/>
      </w:r>
    </w:p>
    <w:p w14:paraId="478D3C5B" w14:textId="77777777" w:rsidR="00EE6479" w:rsidRDefault="00EE6479">
      <w:pPr>
        <w:pStyle w:val="TOC11"/>
        <w:rPr>
          <w:noProof/>
        </w:rPr>
      </w:pPr>
      <w:hyperlink w:anchor="_Toc_heading_2" w:history="1">
        <w:r>
          <w:rPr>
            <w:noProof/>
          </w:rPr>
          <w:t>კიბერუსაფრთხოების უზრუნველყოფის სტრატეგიები და მომავალი</w:t>
        </w:r>
      </w:hyperlink>
      <w:r w:rsidR="00000000">
        <w:rPr>
          <w:noProof/>
        </w:rPr>
        <w:tab/>
      </w:r>
      <w:r w:rsidR="00000000">
        <w:rPr>
          <w:noProof/>
        </w:rPr>
        <w:fldChar w:fldCharType="begin"/>
      </w:r>
      <w:r w:rsidR="00000000">
        <w:rPr>
          <w:noProof/>
        </w:rPr>
        <w:instrText xml:space="preserve"> PAGEREF _Toc_heading_2 \h </w:instrText>
      </w:r>
      <w:r w:rsidR="00000000">
        <w:rPr>
          <w:noProof/>
        </w:rPr>
      </w:r>
      <w:r w:rsidR="00000000">
        <w:rPr>
          <w:noProof/>
        </w:rPr>
        <w:fldChar w:fldCharType="separate"/>
      </w:r>
      <w:r w:rsidR="004B5986">
        <w:rPr>
          <w:noProof/>
        </w:rPr>
        <w:t>14</w:t>
      </w:r>
      <w:r w:rsidR="00000000">
        <w:rPr>
          <w:noProof/>
        </w:rPr>
        <w:fldChar w:fldCharType="end"/>
      </w:r>
    </w:p>
    <w:p w14:paraId="10515A36" w14:textId="77777777" w:rsidR="00EE6479" w:rsidRDefault="00000000">
      <w:pPr>
        <w:spacing w:after="0"/>
        <w:ind w:firstLine="0"/>
      </w:pPr>
      <w:r>
        <w:fldChar w:fldCharType="end"/>
      </w:r>
    </w:p>
    <w:p w14:paraId="1BFE7ED2" w14:textId="77777777" w:rsidR="00EE6479" w:rsidRDefault="00000000">
      <w:r>
        <w:br w:type="page"/>
      </w:r>
    </w:p>
    <w:p w14:paraId="0D53F06B" w14:textId="77777777" w:rsidR="00EE6479" w:rsidRDefault="00000000">
      <w:pPr>
        <w:pStyle w:val="Heading1"/>
      </w:pPr>
      <w:bookmarkStart w:id="0" w:name="_Toc_heading_0"/>
      <w:r>
        <w:lastRenderedPageBreak/>
        <w:t>ციფრული ტრანსფორმაცია და კიბერ საფრთხეების ევოლუცია</w:t>
      </w:r>
      <w:bookmarkEnd w:id="0"/>
    </w:p>
    <w:p w14:paraId="683B0033" w14:textId="76DD7DBB" w:rsidR="00EE6479" w:rsidRDefault="00000000">
      <w:r>
        <w:t>ციფრული ტექნოლოგიების სწრაფმა განვითარებამ და ინტერნეტის საყოველთაო გავრცელებამ მსოფლიო ერთგვარ</w:t>
      </w:r>
      <w:r w:rsidR="004B5986">
        <w:t>ი</w:t>
      </w:r>
      <w:r>
        <w:t xml:space="preserve"> „ციფრულ</w:t>
      </w:r>
      <w:r w:rsidR="004B5986">
        <w:t>ი რევოლუციის</w:t>
      </w:r>
      <w:r>
        <w:t>“</w:t>
      </w:r>
      <w:r w:rsidR="004B5986">
        <w:t xml:space="preserve"> წინაშე დააყენა</w:t>
      </w:r>
      <w:r>
        <w:t>.</w:t>
      </w:r>
      <w:r>
        <w:rPr>
          <w:rFonts w:ascii="Aptos" w:hAnsi="Aptos" w:cs="Aptos"/>
          <w:vertAlign w:val="superscript"/>
        </w:rPr>
        <w:footnoteReference w:id="1"/>
      </w:r>
      <w:r>
        <w:t xml:space="preserve"> დღეს ტექნოლოგია და ინტერნეტი ყოველდღიური ცხოვრების თითქმის ყველა ასპექტშია ჩართული, დაწყებული კომუნიკაციითა და კომერციით, დასრულებული მმართველობითა და ეროვნული უსაფრთხოებით.</w:t>
      </w:r>
      <w:r>
        <w:rPr>
          <w:rFonts w:ascii="Aptos" w:hAnsi="Aptos" w:cs="Aptos"/>
          <w:vertAlign w:val="superscript"/>
        </w:rPr>
        <w:footnoteReference w:id="2"/>
      </w:r>
      <w:r>
        <w:t xml:space="preserve"> ამ ფონზე, ციფრული აქტივების უსაფრთხოების უზრუნველყოფა მთავარ პრიორიტეტად იქცა. ტექნოლოგიებზე მზარდმა დამოკიდებულებამ კიბერსაფრთხეების საგანგაშო ზრდა გამოიწვია, რამაც კიბერუსაფრთხოების, როგორც კომპიუტერული სისტემების, ქსელებისა და მოწყობილობების დაცვის პრაქტიკის, ფასეულობა კიდევ უფრო გაზარდა.</w:t>
      </w:r>
      <w:r>
        <w:rPr>
          <w:rFonts w:ascii="Aptos" w:hAnsi="Aptos" w:cs="Aptos"/>
          <w:vertAlign w:val="superscript"/>
        </w:rPr>
        <w:footnoteReference w:id="3"/>
      </w:r>
      <w:r>
        <w:t xml:space="preserve"> ამ საკითხის აქტუალობას მისი ეკონომიკური, სოციალური და ეროვნული უსაფრთხოების კუთხით არსებული შედეგებიც განაპირობებს.</w:t>
      </w:r>
      <w:r>
        <w:rPr>
          <w:rFonts w:ascii="Aptos" w:hAnsi="Aptos" w:cs="Aptos"/>
          <w:vertAlign w:val="superscript"/>
        </w:rPr>
        <w:footnoteReference w:id="4"/>
      </w:r>
    </w:p>
    <w:p w14:paraId="3A83A1BC" w14:textId="2D8E9222" w:rsidR="00EE6479" w:rsidRDefault="00000000">
      <w:r>
        <w:t>ციფრულმა გარდაქმნამ ძირეულად შეცვალა კერძო პირების, ისე ბიზნესისა და სახელმწიფოების ფუნქციონირების წესი. დღესდღეობით, როგორც ფიზიკური პირები, ასევე ორგანიზაციები, სულ უფრო მეტ კონფიდენციალურ ინფორმაციას ინახავენ ონლაინ, მათ შორის ფინანსურ მონაცემებს, ჯანმრთელობის ჩანაწერებსა და ინტელექტუალურ საკუთრებას.</w:t>
      </w:r>
      <w:r>
        <w:rPr>
          <w:rFonts w:ascii="Aptos" w:hAnsi="Aptos" w:cs="Aptos"/>
          <w:vertAlign w:val="superscript"/>
        </w:rPr>
        <w:footnoteReference w:id="5"/>
      </w:r>
      <w:r>
        <w:t xml:space="preserve"> ამასთან, თანამედროვე საზოგადოება დამოკიდებული გახდა კრიტიკულ ინფრასტრუქტურაზე, როგორიცაა ენერგეტიკის, ტრანსპორტისა და ჯანდაცვის სისტემები, რომლებიც სულ უფრო მეტად ურთიერთდაკავშირებულია </w:t>
      </w:r>
      <w:r>
        <w:lastRenderedPageBreak/>
        <w:t>ციფრული ტექნოლოგიებით.</w:t>
      </w:r>
      <w:r>
        <w:rPr>
          <w:rFonts w:ascii="Aptos" w:hAnsi="Aptos" w:cs="Aptos"/>
          <w:vertAlign w:val="superscript"/>
        </w:rPr>
        <w:footnoteReference w:id="6"/>
      </w:r>
      <w:r>
        <w:t xml:space="preserve"> სახელმწიფო დონეზე კიბერომი ეროვნული უსაფრთხოების ერთ-ერთ მთავარ საფრთხედ იქცა, რაც მთავრობებს აიძულებს, დაიცვან საკუთარი ციფრული აქტივები შპიონაჟის, კიბერტერორიზმისა და საბოტაჟისგან.</w:t>
      </w:r>
      <w:r>
        <w:rPr>
          <w:rFonts w:ascii="Aptos" w:hAnsi="Aptos" w:cs="Aptos"/>
          <w:vertAlign w:val="superscript"/>
        </w:rPr>
        <w:footnoteReference w:id="7"/>
      </w:r>
      <w:r>
        <w:t xml:space="preserve"> საქართველოს მაგალითზე, სახელმწიფომ განსაზღვრა კრიტიკული ინფორმაციული სისტემის 39 სუბიექტი, რომელთა უწყვეტი ფუნქციონირება სასიცოცხლოდ მნიშვნელოვანია ქვეყნის თავდაცვის, ეკონომიკისა და საზოგადოებრივი უსაფრთხოებისთვის, რაც ციფრული სისტემების სახელმწიფოებრივ ცხოვრებაში მჭიდრო ინტეგრაციაზე მიუთითებს.</w:t>
      </w:r>
      <w:r>
        <w:rPr>
          <w:rFonts w:ascii="Aptos" w:hAnsi="Aptos" w:cs="Aptos"/>
          <w:vertAlign w:val="superscript"/>
        </w:rPr>
        <w:footnoteReference w:id="8"/>
      </w:r>
    </w:p>
    <w:p w14:paraId="66E070C7" w14:textId="77777777" w:rsidR="00EE6479" w:rsidRDefault="00000000">
      <w:r>
        <w:t>კიბერსაფრთხეების მზარდი სპექტრი რამდენიმე ძირითად კატეგორიად იყოფა, რომელთაგან თითოეულს თავისი მოტივაცია და სამიზნე აქვს. პირველ რიგში, ესაა კიბერდანაშაული, რომელიც ფინანსურად მოტივირებულ პირებს აერთიანებს და მიზნად ისახავს ცალკეული მოქალაქეებისა თუ ბიზნესის ხელყოფას ისეთი მეთოდებით, როგორიცაა ფიშინგი, გამოსასყიდი პროგრამები (ransomware) და პირადობის ქურდობა.</w:t>
      </w:r>
      <w:r>
        <w:rPr>
          <w:rFonts w:ascii="Aptos" w:hAnsi="Aptos" w:cs="Aptos"/>
          <w:vertAlign w:val="superscript"/>
        </w:rPr>
        <w:footnoteReference w:id="9"/>
      </w:r>
      <w:r>
        <w:t xml:space="preserve"> მეორე კატეგორიაა კიბერშპიონაჟი, რაც ფარული სადაზვერვო ოპერაციების წარმოებას გულისხმობს უცხო ქვეყნების მთავრობების, ინდუსტრიებისა და კვლევითი ინსტიტუტების საიდუმლო ინფორმაციაზე წვდომის მოსაპოვებლად.</w:t>
      </w:r>
      <w:r>
        <w:rPr>
          <w:rFonts w:ascii="Aptos" w:hAnsi="Aptos" w:cs="Aptos"/>
          <w:vertAlign w:val="superscript"/>
        </w:rPr>
        <w:footnoteReference w:id="10"/>
      </w:r>
      <w:r>
        <w:t xml:space="preserve"> კიდევ უფრო მასშტაბურია კიბერომი, რომელიც გულისხმობს სახელმწიფოების მიერ დაფინანსებულ კიბერშეტევებს მოწინააღმდეგე ერებზე პირდაპირი ზიანის მისაყენებლად, კრიტიკული ინფრასტრუქტურის დასაზიანებლად ან სამხედრო შესაძლებლობების საბოტაჟისთვის.</w:t>
      </w:r>
      <w:r>
        <w:rPr>
          <w:rFonts w:ascii="Aptos" w:hAnsi="Aptos" w:cs="Aptos"/>
          <w:vertAlign w:val="superscript"/>
        </w:rPr>
        <w:footnoteReference w:id="11"/>
      </w:r>
      <w:r>
        <w:t xml:space="preserve"> და ბოლოს, არსებობს კიბერტერორიზმი, </w:t>
      </w:r>
      <w:r>
        <w:lastRenderedPageBreak/>
        <w:t>როდესაც პოლიტიკური ექსტრემისტული ჯგუფები კიბერინსტრუმენტებს იყენებენ იდეოლოგიური მიზნების მისაღწევად ან საზოგადოებაში შიშის დასანერგად.</w:t>
      </w:r>
      <w:r>
        <w:rPr>
          <w:rFonts w:ascii="Aptos" w:hAnsi="Aptos" w:cs="Aptos"/>
          <w:vertAlign w:val="superscript"/>
        </w:rPr>
        <w:footnoteReference w:id="12"/>
      </w:r>
      <w:r>
        <w:t xml:space="preserve"> ამ ზოგადი კატეგორიების გარდა, გავრცელებულ საფრთხეებს შორისაა მავნე პროგრამები (malware), როგორიცაა ვირუსები და ტროიანები, მომსახურებაზე უარის თქმის შეტევები (DDoS) და შიდა საფრთხეები, რომლებიც ორგანიზაციის შიგნიდან მომდინარეობს.</w:t>
      </w:r>
      <w:r>
        <w:rPr>
          <w:rFonts w:ascii="Aptos" w:hAnsi="Aptos" w:cs="Aptos"/>
          <w:vertAlign w:val="superscript"/>
        </w:rPr>
        <w:footnoteReference w:id="13"/>
      </w:r>
    </w:p>
    <w:p w14:paraId="4B536712" w14:textId="77777777" w:rsidR="00EE6479" w:rsidRDefault="00000000">
      <w:r>
        <w:t>კიბერსაფრთხეების ევოლუცია განსაკუთრებით დაჩქარდა ხელოვნური ინტელექტის (AI) განვითარებასთან ერთად, რამაც თავდამსხმელებს ახალი და გაცილებით ეფექტიანი ინსტრუმენტები მისცა. ხელოვნური ინტელექტი ინტერნეტთან დაკავშირებული ყველა მოწყობილობის ავტომატური სკანირებისა და დაზვერვის საშუალებას იძლევა თითქმის რეალურ დროში, რაც ადამიანის ზედამხედველობის გარეშეც შესაძლებელია.</w:t>
      </w:r>
      <w:r>
        <w:rPr>
          <w:rFonts w:ascii="Aptos" w:hAnsi="Aptos" w:cs="Aptos"/>
          <w:vertAlign w:val="superscript"/>
        </w:rPr>
        <w:footnoteReference w:id="14"/>
      </w:r>
      <w:r>
        <w:t xml:space="preserve"> ეს კი თავდამსხმელებს საშუალებას აძლევს, მარტივად იპოვონ დაუცველი ადგილები ორგანიზაციების მუდმივად მზარდ ციფრულ ინფრასტრუქტურაში. მაგალითად, დაფიქსირდა შემთხვევები, როდესაც თავდამსხმელები იყენებდნენ ავტომატიზებულ ინსტრუმენტებს ServiceNow პლატფორმის შესვლის გვერდებზე თავდასხმისთვის, რათა მოეპოვებინათ მონაცემთა ბაზის მომხმარებლების პაროლები.</w:t>
      </w:r>
      <w:r>
        <w:rPr>
          <w:rFonts w:ascii="Aptos" w:hAnsi="Aptos" w:cs="Aptos"/>
          <w:vertAlign w:val="superscript"/>
        </w:rPr>
        <w:footnoteReference w:id="15"/>
      </w:r>
      <w:r>
        <w:t xml:space="preserve"> მართალია, მსგავსი დაზვერვის ჩატარება ადამიანსაც შეუძლია, მაგრამ ხელოვნური ინტელექტი ამ პროცესს სისწრაფის, მასშტაბისა და სრულყოფილების თვალსაზრისით ხარისხობრივად ახალ საფეხურზე გადაჰყავს.</w:t>
      </w:r>
      <w:r>
        <w:rPr>
          <w:rFonts w:ascii="Aptos" w:hAnsi="Aptos" w:cs="Aptos"/>
          <w:vertAlign w:val="superscript"/>
        </w:rPr>
        <w:footnoteReference w:id="16"/>
      </w:r>
      <w:r>
        <w:t xml:space="preserve"> უფრო მეტიც, სავარაუდოა, რომ ხელოვნურ ინტელექტს შეუძლია დააჩქაროს როგორც ცნობილი, ისე აქამდე უცნობი, მათ შორის „ნულოვანი </w:t>
      </w:r>
      <w:r>
        <w:lastRenderedPageBreak/>
        <w:t>დღის“ (zero-day) სისუსტეების აღმოჩენა.</w:t>
      </w:r>
      <w:r>
        <w:rPr>
          <w:rFonts w:ascii="Aptos" w:hAnsi="Aptos" w:cs="Aptos"/>
          <w:vertAlign w:val="superscript"/>
        </w:rPr>
        <w:footnoteReference w:id="17"/>
      </w:r>
      <w:r>
        <w:t xml:space="preserve"> არსებობს ვარაუდიც, რომ მომავალში ხელოვნური ინტელექტის აგენტებს შეეძლებათ, სრული კიბერშეტევა განახორციელონ ადამიანის მინიმალური ჩარევით ან საერთოდ უმისოდ.</w:t>
      </w:r>
      <w:r>
        <w:rPr>
          <w:rFonts w:ascii="Aptos" w:hAnsi="Aptos" w:cs="Aptos"/>
          <w:vertAlign w:val="superscript"/>
        </w:rPr>
        <w:footnoteReference w:id="18"/>
      </w:r>
    </w:p>
    <w:p w14:paraId="59A60324" w14:textId="77777777" w:rsidR="00EE6479" w:rsidRDefault="00000000">
      <w:r>
        <w:t>ხელოვნური ინტელექტის გავლენა განსაკუთრებით თვალსაჩინოა ფიშინგშეტევების განვითარებაში. სტატისტიკურად, წარმატებული კიბერშეტევების 90% სწორედ ფიშინგით იწყება.</w:t>
      </w:r>
      <w:r>
        <w:rPr>
          <w:rFonts w:ascii="Aptos" w:hAnsi="Aptos" w:cs="Aptos"/>
          <w:vertAlign w:val="superscript"/>
        </w:rPr>
        <w:footnoteReference w:id="19"/>
      </w:r>
      <w:r>
        <w:t xml:space="preserve"> გენერაციულმა ხელოვნურმა ინტელექტმა, განსაკუთრებით დიდმა ენობრივმა მოდელებმა (LLM), თავდამსხმელებს საშუალება მისცა, შექმნან გრამატიკულად უშეცდომო და შინაარსობრივად გაცილებით დამაჯერებელი ფიშინგშეტყობინებები.</w:t>
      </w:r>
      <w:r>
        <w:rPr>
          <w:rFonts w:ascii="Aptos" w:hAnsi="Aptos" w:cs="Aptos"/>
          <w:vertAlign w:val="superscript"/>
        </w:rPr>
        <w:footnoteReference w:id="20"/>
      </w:r>
      <w:r>
        <w:t xml:space="preserve"> მაგალითად, Microsoft-ის დაკვირვებით, ირანთან დაკავშირებული ჰაკერული ჯგუფი „Crimson Sandstorm“ ChatGPT-ს იყენებდა სხვადასხვა სახის ფიშინგ-იმეილების გენერირებისთვის, მათ შორის ისეთის, რომელიც თითქოს საერთაშორისო განვითარების სააგენტოს სახელით იგზავნებოდა.</w:t>
      </w:r>
      <w:r>
        <w:rPr>
          <w:rFonts w:ascii="Aptos" w:hAnsi="Aptos" w:cs="Aptos"/>
          <w:vertAlign w:val="superscript"/>
        </w:rPr>
        <w:footnoteReference w:id="21"/>
      </w:r>
      <w:r>
        <w:t xml:space="preserve"> შედეგად, მკვეთრად გაიზარდა ხელოვნური ინტელექტის გამოყენებით განხორციელებული შეტევების რიცხვი: 2024 წელს Zscaler-მა 58%-იანი ზრდა დააფიქსირა, ხოლო SlashNext-ის მონაცემებით, 2022 წლის ბოლოდან, ChatGPT-ს გამოჩენის შემდეგ, მავნე იმეილების რაოდენობა 4000%-ით გაიზარდა.</w:t>
      </w:r>
      <w:r>
        <w:rPr>
          <w:rFonts w:ascii="Aptos" w:hAnsi="Aptos" w:cs="Aptos"/>
          <w:vertAlign w:val="superscript"/>
        </w:rPr>
        <w:footnoteReference w:id="22"/>
      </w:r>
      <w:r>
        <w:t xml:space="preserve"> ეს ართულებს ადამიანის მიერ ნამდვილი და ყალბი ტექსტის გარჩევას, რადგან </w:t>
      </w:r>
      <w:r>
        <w:lastRenderedPageBreak/>
        <w:t>ექსპერიმენტები აჩვენებს, რომ ადამიანების სიზუსტე AI-გენერირებული ტექსტის ამოცნობაში შემთხვევითობისგან დიდად არ განსხვავდება.</w:t>
      </w:r>
      <w:r>
        <w:rPr>
          <w:rFonts w:ascii="Aptos" w:hAnsi="Aptos" w:cs="Aptos"/>
          <w:vertAlign w:val="superscript"/>
        </w:rPr>
        <w:footnoteReference w:id="23"/>
      </w:r>
    </w:p>
    <w:p w14:paraId="50D3619B" w14:textId="77777777" w:rsidR="00EE6479" w:rsidRDefault="00000000">
      <w:r>
        <w:t>კიბერშეტევების ისტორია ნათლად აჩვენებს, რომ ეს საფრთხეები მხოლოდ თეორიული არაა. საქართველოსთვის ერთ-ერთი გარდამტეხი მომენტი იყო 2008 წლის რუსეთ-საქართველოს ომი, როდესაც რუსეთის ფედერაციამ სახმელეთო, საჰაერო და საზღვაო აგრესიის პარალელურად მიზანმიმართული და მასობრივი კიბერთავდასხმები განახორციელა.</w:t>
      </w:r>
      <w:r>
        <w:rPr>
          <w:rFonts w:ascii="Aptos" w:hAnsi="Aptos" w:cs="Aptos"/>
          <w:vertAlign w:val="superscript"/>
        </w:rPr>
        <w:footnoteReference w:id="24"/>
      </w:r>
      <w:r>
        <w:t xml:space="preserve"> ამ მოვლენამ ცხადყო, რომ კიბერსივრცე ეროვნული უსაფრთხოებისთვის ისეთივე საკვანძო საბრძოლო არენაა, როგორც ტრადიციული სამხედრო მოქმედებების სივრცეები.</w:t>
      </w:r>
      <w:r>
        <w:rPr>
          <w:rFonts w:ascii="Aptos" w:hAnsi="Aptos" w:cs="Aptos"/>
          <w:vertAlign w:val="superscript"/>
        </w:rPr>
        <w:footnoteReference w:id="25"/>
      </w:r>
      <w:r>
        <w:t xml:space="preserve"> ექსპერტების აზრით, საქართველოს კიბერსივრცისთვის ყველაზე რეალურ საფრთხას დღესაც რუსეთის კიბერაქტივობები წარმოადგენს, რომლებიც როგორც ტექნიკურ, ისე საინფორმაციო-ფსიქოლოგიურ ეფექტზეა გათვლილი.</w:t>
      </w:r>
      <w:r>
        <w:rPr>
          <w:rFonts w:ascii="Aptos" w:hAnsi="Aptos" w:cs="Aptos"/>
          <w:vertAlign w:val="superscript"/>
        </w:rPr>
        <w:footnoteReference w:id="26"/>
      </w:r>
      <w:r>
        <w:t xml:space="preserve"> თუმცა, საფრთხე მხოლოდ რუსეთით არ შემოიფარგლება. მაღალი კიბერშეტევითი პოტენციალის მქონე სხვა ქვეყნებს შორის ხშირად ასახელებენ ჩინეთს, ირანსა და ჩრდილოეთ კორეას.</w:t>
      </w:r>
      <w:r>
        <w:rPr>
          <w:rFonts w:ascii="Aptos" w:hAnsi="Aptos" w:cs="Aptos"/>
          <w:vertAlign w:val="superscript"/>
        </w:rPr>
        <w:footnoteReference w:id="27"/>
      </w:r>
      <w:r>
        <w:t xml:space="preserve"> ასევე, საყურადღებოა არასახელმწიფო აქტორების როლიც, როგორიცაა ფინანსურად მოტივირებული კიბერდამნაშავეები, რომელთა სამიზნეც, მაგალითად, საქართველოს საფინანსო და საბანკო სექტორი შეიძლება გახდეს, და ტერორისტული ორგანიზაციების კიბერდანაყოფები.</w:t>
      </w:r>
      <w:r>
        <w:rPr>
          <w:rFonts w:ascii="Aptos" w:hAnsi="Aptos" w:cs="Aptos"/>
          <w:vertAlign w:val="superscript"/>
        </w:rPr>
        <w:footnoteReference w:id="28"/>
      </w:r>
    </w:p>
    <w:p w14:paraId="2E01744B" w14:textId="77777777" w:rsidR="00EE6479" w:rsidRDefault="00000000">
      <w:r>
        <w:lastRenderedPageBreak/>
        <w:br w:type="page"/>
      </w:r>
    </w:p>
    <w:p w14:paraId="08D71EB1" w14:textId="77777777" w:rsidR="00EE6479" w:rsidRDefault="00000000">
      <w:pPr>
        <w:pStyle w:val="Heading1"/>
      </w:pPr>
      <w:bookmarkStart w:id="1" w:name="_Toc_heading_1"/>
      <w:r>
        <w:lastRenderedPageBreak/>
        <w:t>კიბერშეტევების გავლენა საზოგადოების სხვადასხვა სექტორზე</w:t>
      </w:r>
      <w:bookmarkEnd w:id="1"/>
    </w:p>
    <w:p w14:paraId="3FC11DAE" w14:textId="77777777" w:rsidR="00EE6479" w:rsidRDefault="00000000">
      <w:r>
        <w:t>ციფრულ ეპოქაში კიბერშეტევების საფრთხე მხოლოდ ტექნიკურ პრობლემას აღარ წარმოადგენს და მისი გავლენა საზოგადოებრივი ცხოვრების ყველა დონეზე ვრცელდება. კიბერდანაშაულის შედეგები ზიანს აყენებს როგორც ცალკეულ მოქალაქეებს, ისე კერძო კომპანიებსა და სახელმწიფო უსაფრთხოებას. ინდივიდუალურ დონეზე, საფრთხეები ყველაზე ხშირად პერსონალური მონაცემების მოპარვასა და ფინანსურ ზარალში გამოიხატება. კიბერდამნაშავეების მიერ ისეთი სენსიტიური ინფორმაციის მოპოვება, როგორიცაა პირადი ნომრები, დაბადების თარიღები, მისამართები, საბანკო ანგარიშებისა და საკრედიტო ბარათების მონაცემები, პირდაპირ გზას უხსნის პირადობის ქურდობასა და ფინანსურ თაღლითობას.</w:t>
      </w:r>
      <w:r>
        <w:rPr>
          <w:rFonts w:ascii="Aptos" w:hAnsi="Aptos" w:cs="Aptos"/>
          <w:vertAlign w:val="superscript"/>
        </w:rPr>
        <w:footnoteReference w:id="29"/>
      </w:r>
      <w:r>
        <w:t xml:space="preserve"> ამ მხრივ, საქართველოში მდგომარეობა საკმაოდ სარისკოა, რადგან „ფიშინგის“, ანუ მონაცემების მოტყუებით გამოძალვის, მსხვერპლთა წილი 40-50%-ს აღწევს.</w:t>
      </w:r>
      <w:r>
        <w:rPr>
          <w:rFonts w:ascii="Aptos" w:hAnsi="Aptos" w:cs="Aptos"/>
          <w:vertAlign w:val="superscript"/>
        </w:rPr>
        <w:footnoteReference w:id="30"/>
      </w:r>
      <w:r>
        <w:t xml:space="preserve"> ამასთან, ხელოვნური ინტელექტის განვითარება თავდამსხმელებს მსგავსი თაღლითური სქემების გაცილებით იაფად და მასშტაბურად განხორციელების საშუალებას აძლევს. მაგალითად, ენობრივ მოდელებზე დაფუძნებულ ავტომატიზებულ ფიშინგს შეუძლია ხარჯები 95%-ზე მეტით შეამციროს.</w:t>
      </w:r>
      <w:r>
        <w:rPr>
          <w:rFonts w:ascii="Aptos" w:hAnsi="Aptos" w:cs="Aptos"/>
          <w:vertAlign w:val="superscript"/>
        </w:rPr>
        <w:footnoteReference w:id="31"/>
      </w:r>
    </w:p>
    <w:p w14:paraId="6E9C6A95" w14:textId="77777777" w:rsidR="00EE6479" w:rsidRDefault="00000000">
      <w:r>
        <w:t xml:space="preserve">ფინანსური ზიანის გარდა, კიბერშეტევები მძიმე ფსიქოლოგიურ ზემოქმედებასაც ახდენს და ადამიანებს შორის ნდობას არყევს. თანამედროვე ტექნოლოგიების გამოყენებით, შესაძლებელია პერსონალური მონაცემების ისეთი მასივების შეგროვება და ანალიზი, რომელიც ინდივიდის ქცევის, ინტერესებისა და გადაადგილების შესახებ დეტალურ სურათს იძლევა. </w:t>
      </w:r>
      <w:r>
        <w:lastRenderedPageBreak/>
        <w:t>მაგალითად, ზოგიერთ საკომუნიკაციო თუ სატრანსპორტო მომსახურების მიმწოდებელ კომპანიას ტექნიკურად შეუძლია მომხმარებლის ზარების, ვებგვერდების გამოყენების, ელექტრონული ფოსტისა თუ გადაადგილების მარშრუტის შესახებ ინფორმაციის მიღება.</w:t>
      </w:r>
      <w:r>
        <w:rPr>
          <w:rFonts w:ascii="Aptos" w:hAnsi="Aptos" w:cs="Aptos"/>
          <w:vertAlign w:val="superscript"/>
        </w:rPr>
        <w:footnoteReference w:id="32"/>
      </w:r>
      <w:r>
        <w:t xml:space="preserve"> უფრო მეტიც, ხელოვნური ინტელექტის განვითარებამ წარმოშვა ისეთი საფრთხეები, როგორიცაა „დიფფეიკები“ ანუ ყალბი აუდიო და ვიდეო მასალა, რომელთა საშუალებითაც შესაძლებელია ადამიანის იდენტობის მანიპულაცია. როდესაც ადამიანი იწყებს ეჭვის შეტანას, ნამდვილად ახლობელი სთხოვს თუ არა დახმარებას ტელეფონით, ან რამდენად ნამდვილია ბანკის თანამშრომლის ვინაობა, ეს ყოველდღიური სოციალური ურთიერთობების საფუძველს არყევს და საზოგადოებაში უნდობლობასა და შიშს თესავს.</w:t>
      </w:r>
      <w:r>
        <w:rPr>
          <w:rFonts w:ascii="Aptos" w:hAnsi="Aptos" w:cs="Aptos"/>
          <w:vertAlign w:val="superscript"/>
        </w:rPr>
        <w:footnoteReference w:id="33"/>
      </w:r>
    </w:p>
    <w:p w14:paraId="01B1D62F" w14:textId="77777777" w:rsidR="00EE6479" w:rsidRDefault="00000000">
      <w:r>
        <w:t>კორპორატიულ დონეზე კიბერშეტევების შედეგები კიდევ უფრო მასშტაბურია. ბიზნესისთვის მთავარ სამიზნეს საფინანსო და საბანკო სექტორი წარმოადგენს, სადაც შეტევები პირდაპირ ფინანსურ დანაკარგებს იწვევს.</w:t>
      </w:r>
      <w:r>
        <w:rPr>
          <w:rFonts w:ascii="Aptos" w:hAnsi="Aptos" w:cs="Aptos"/>
          <w:vertAlign w:val="superscript"/>
        </w:rPr>
        <w:footnoteReference w:id="34"/>
      </w:r>
      <w:r>
        <w:t xml:space="preserve"> თუმცა პირდაპირი ფინანსური ზარალის გარდა, კომპანიები რეპუტაციის შელახვის, მომხმარებელთა ნდობის დაკარგვისა და სამართლებრივი პასუხისმგებლობის წინაშე დგებიან, რაც ხშირად დიდ ჯარიმებს იწვევს.</w:t>
      </w:r>
      <w:r>
        <w:rPr>
          <w:rFonts w:ascii="Aptos" w:hAnsi="Aptos" w:cs="Aptos"/>
          <w:vertAlign w:val="superscript"/>
        </w:rPr>
        <w:footnoteReference w:id="35"/>
      </w:r>
      <w:r>
        <w:t xml:space="preserve"> ერთი შეხედვით ლოკალური ინციდენტიც კი შეიძლება ზიანის გამრავლების ჯაჭვურ </w:t>
      </w:r>
      <w:r>
        <w:lastRenderedPageBreak/>
        <w:t>რეაქციაში გადაიზარდოს. მაგალითად, ბიზნესსაქმიანობის დროებით შეფერხებას ჯაჭვურად მოჰყვება სხვა ხარჯები: ინციდენტზე რეაგირების სამსახურების (იურიდიული, საზოგადოებასთან ურთიერთობის, კიბერკრიმინალისტიკის) დაქირავება, მარეგულირებლის მიერ დაკისრებული ჯარიმები, ციფრული სისტემების აღდგენისა და ახალი ინფრასტრუქტურის შექმნის აუცილებლობა.</w:t>
      </w:r>
      <w:r>
        <w:rPr>
          <w:rFonts w:ascii="Aptos" w:hAnsi="Aptos" w:cs="Aptos"/>
          <w:vertAlign w:val="superscript"/>
        </w:rPr>
        <w:footnoteReference w:id="36"/>
      </w:r>
      <w:r>
        <w:t xml:space="preserve"> კიბერშპიონაჟის გზით ინტელექტუალური საკუთრების მოპარვა კი კომპანიას კონკურენტულ უპირატესობას აკარგვინებს.</w:t>
      </w:r>
      <w:r>
        <w:rPr>
          <w:rFonts w:ascii="Aptos" w:hAnsi="Aptos" w:cs="Aptos"/>
          <w:vertAlign w:val="superscript"/>
        </w:rPr>
        <w:footnoteReference w:id="37"/>
      </w:r>
    </w:p>
    <w:p w14:paraId="1E728CE3" w14:textId="77777777" w:rsidR="00EE6479" w:rsidRDefault="00000000">
      <w:r>
        <w:t>კიბერშეტევების ყველაზე საშიში ფორმა ეროვნული უსაფრთხოების წინააღმდეგ მიმართული ქმედებებია. ამის ნათელი მაგალითია საქართველოში 2008 წლის აგვისტოს ომი, როდესაც რუსეთის ფედერაციამ შეიარაღებულ აგრესიასთან ერთად ფართომასშტაბიანი კიბერკამპანია წამოიწყო. ეს იყო პირველი შემთხვევა მსოფლიო ისტორიაში, როდესაც კიბერთავდასხმა შეიარაღებულ კონფლიქტთან სინქრონულად განხორციელდა. თავდასხმების სამიზნე გახდა სამთავრობო უწყებები, მედიასაშუალებები და საბანკო სექტორი, რამაც ქვეყნის კრიტიკული ინფრასტრუქტურა საგრძნობლად დააზიანა.</w:t>
      </w:r>
      <w:r>
        <w:rPr>
          <w:rFonts w:ascii="Aptos" w:hAnsi="Aptos" w:cs="Aptos"/>
          <w:vertAlign w:val="superscript"/>
        </w:rPr>
        <w:footnoteReference w:id="38"/>
      </w:r>
      <w:r>
        <w:t xml:space="preserve"> ასეთი თავდასხმები, რომლებსაც სახელმწიფოები სხვა ქვეყნის კრიტიკული ინფრასტრუქტურის დასაზიანებლად ან სამხედრო შესაძლებლობების გასანეიტრალებლად ახორციელებენ, კიბერომის სტანდარტულ განმარტებას </w:t>
      </w:r>
      <w:r>
        <w:lastRenderedPageBreak/>
        <w:t>შეესაბამება.</w:t>
      </w:r>
      <w:r>
        <w:rPr>
          <w:rFonts w:ascii="Aptos" w:hAnsi="Aptos" w:cs="Aptos"/>
          <w:vertAlign w:val="superscript"/>
        </w:rPr>
        <w:footnoteReference w:id="39"/>
      </w:r>
      <w:r>
        <w:t xml:space="preserve"> ამგვარი ქმედებების მიზანია სახელმწიფოს პარალიზება, საზოგადოებაში შიშისა და პანიკის დათესვა.</w:t>
      </w:r>
    </w:p>
    <w:p w14:paraId="2B93A2B5" w14:textId="77777777" w:rsidR="00EE6479" w:rsidRDefault="00000000">
      <w:r>
        <w:t>ჰიბრიდული ომის გარდა, სახელმწიფო აქტორები აქტიურად იყენებენ კიბერშპიონაჟს სტრატეგიული ინფორმაციის მოსაპოვებლად. ამის მაგალითია რუსული სპეცსამსახურების მიერ მართული ჰაკერული დაჯგუფება APT28, იგივე Fancy Bear, რომელმაც წლების განმავლობაში არასანქცირებული წვდომა მოიპოვა საქართველოს სამთავრობო და ძალოვან სტრუქტურებზე, ნატო-საქართველოს ურთიერთობასთან დაკავშირებულ დოკუმენტაციასა და სხვა სენსიტიურ მასალებზე. ამ ოპერაციის მიზანი თავდაცვისა და გეოპოლიტიკურ საკითხებზე ინფორმაციის შეგროვება იყო, რაც პირდაპირ სახელმწიფოს ინტერესის სფეროს წარმოადგენს.</w:t>
      </w:r>
      <w:r>
        <w:rPr>
          <w:rFonts w:ascii="Aptos" w:hAnsi="Aptos" w:cs="Aptos"/>
          <w:vertAlign w:val="superscript"/>
        </w:rPr>
        <w:footnoteReference w:id="40"/>
      </w:r>
      <w:r>
        <w:t xml:space="preserve"> კიბერსივრცეში მიმდინარეობს საინფორმაციო-ფსიქოლოგიური ომიც. კრემლის მიერ მხარდაჭერილი პროპაგანდისტული კამპანიებისა და ყალბი ამბების გავრცელების მიზანია პროდასავლური განწყობების შემცირება, საზოგადოების ცნობიერების შეცვლა და პრორუსული პოლიტიკური ძალების გაძლიერება, რაც საქართველოს ეროვნული უსაფრთხოების გრძელვადიან მიზნებს უთხრის ძირს.</w:t>
      </w:r>
      <w:r>
        <w:rPr>
          <w:rFonts w:ascii="Aptos" w:hAnsi="Aptos" w:cs="Aptos"/>
          <w:vertAlign w:val="superscript"/>
        </w:rPr>
        <w:footnoteReference w:id="41"/>
      </w:r>
    </w:p>
    <w:p w14:paraId="59D5B3BF" w14:textId="77777777" w:rsidR="00EE6479" w:rsidRDefault="00000000">
      <w:r>
        <w:t>საბოლოოდ, ეროვნული უსაფრთხოებისთვის ყველაზე დიდ რისკს კრიტიკული ინფრასტრუქტურის მოწყვლადობა წარმოადგენს. კარგად დაგეგმილი კიბერთავდასხმა ისეთ სასიცოცხლო სფეროებზე, როგორიცაა ენერგეტიკა, წყალმომარაგება, საბანკო სისტემა თუ ჯანდაცვა, გამოიწვევს სამოქალაქო პანიკას, მასობრივ არეულობებს და სახელმწიფო ინსტიტუტების სრულ პარალიზებას.</w:t>
      </w:r>
      <w:r>
        <w:rPr>
          <w:rFonts w:ascii="Aptos" w:hAnsi="Aptos" w:cs="Aptos"/>
          <w:vertAlign w:val="superscript"/>
        </w:rPr>
        <w:footnoteReference w:id="42"/>
      </w:r>
      <w:r>
        <w:t xml:space="preserve"> ამ მხრივ, საქართველოში არსებული კანონმდებლობა დამატებით სისუსტეებს ქმნის. მაგალითად, მოქმედი კანონით, თავდაცვის </w:t>
      </w:r>
      <w:r>
        <w:lastRenderedPageBreak/>
        <w:t>სფეროს კრიტიკულ ინფრასტრუქტურად მხოლოდ თავად თავდაცვის სამინისტროს სისტემა მიიჩნევა და არ მოიცავს კერძო სექტორის იმ ობიექტებს, რომლებზეც თავდაცვისუნარიანობა პირდაპირაა დამოკიდებული, როგორიცაა სამხედრო მრეწველობა ან ლოგისტიკური კომპანიები. ასევე, სახელმწიფო შესყიდვების კანონმდებლობა არ ითვალისწინებს კიბერსაფრთხეებს და კრიტიკული ინფრასტრუქტურისთვის ტექნიკისა და პროგრამული უზრუნველყოფის რუსული კომპანიებისგანაც კი შესყიდვის საშუალებას იძლევა, რაც ოკუპანტ ქვეყანას პირდაპირ წვდომას აძლევს ქვეყნის სტრატეგიულ სისტემებზე.</w:t>
      </w:r>
      <w:r>
        <w:rPr>
          <w:rFonts w:ascii="Aptos" w:hAnsi="Aptos" w:cs="Aptos"/>
          <w:vertAlign w:val="superscript"/>
        </w:rPr>
        <w:footnoteReference w:id="43"/>
      </w:r>
    </w:p>
    <w:p w14:paraId="765D96DA" w14:textId="77777777" w:rsidR="00EE6479" w:rsidRDefault="00000000">
      <w:r>
        <w:br w:type="page"/>
      </w:r>
    </w:p>
    <w:p w14:paraId="7F711BAF" w14:textId="77777777" w:rsidR="00EE6479" w:rsidRDefault="00000000">
      <w:pPr>
        <w:pStyle w:val="Heading1"/>
      </w:pPr>
      <w:bookmarkStart w:id="2" w:name="_Toc_heading_2"/>
      <w:r>
        <w:lastRenderedPageBreak/>
        <w:t>კიბერუსაფრთხოების უზრუნველყოფის სტრატეგიები და მომავალი</w:t>
      </w:r>
      <w:bookmarkEnd w:id="2"/>
    </w:p>
    <w:p w14:paraId="313FF765" w14:textId="77777777" w:rsidR="00EE6479" w:rsidRDefault="00000000">
      <w:r>
        <w:t>კიბერსაფრთხეების მრავალფეროვანი და მუდმივად ცვალებადი ბუნებიდან გამომდინარე, მათთან გამკლავება რთულ, რამდენიმე დონის მიდგომას მოითხოვს. ეს, პირველ რიგში, ტექნოლოგიურ თავდაცვის ხაზს გულისხმობს, რომელიც ისეთ ძირითად ზომებს მოიცავს, როგორიცაა ქსელური უსაფრთხოება, წვდომის კონტროლი და მონაცემთა შიფრაცია.</w:t>
      </w:r>
      <w:r>
        <w:rPr>
          <w:rFonts w:ascii="Aptos" w:hAnsi="Aptos" w:cs="Aptos"/>
          <w:vertAlign w:val="superscript"/>
        </w:rPr>
        <w:footnoteReference w:id="44"/>
      </w:r>
      <w:r>
        <w:t xml:space="preserve"> მაგალითად, firewall-ები და შეჭრის აღმომჩენი სისტემები ქსელში არასანქცირებულ წვდომას ბლოკავს, ხოლო მრავალფაქტორიანი ავთენტიფიკაცია და უმცირესი პრივილეგიის პრინციპის დაცვა სენსიტიურ ინფორმაციაზე მხოლოდ ავტორიზებული პირების წვდომას უზრუნველყოფს.</w:t>
      </w:r>
      <w:r>
        <w:rPr>
          <w:rFonts w:ascii="Aptos" w:hAnsi="Aptos" w:cs="Aptos"/>
          <w:vertAlign w:val="superscript"/>
        </w:rPr>
        <w:footnoteReference w:id="45"/>
      </w:r>
      <w:r>
        <w:t xml:space="preserve"> თუმცა, ამ ტექნოლოგიების ეფექტიანობა მათ სწორად გამოყენებაზეა დამოკიდებული. საქართველოს რეალობაში კი ამ მხრივ საგანგაშო მდგომარეობაა, რადგან სახელმწიფო უწყებებიც კი ზოგჯერ რუსულ ანტივირუსულ პროგრამებსა და ელექტრონული ფოსტის სერვისებს იყენებენ, რაც მონაცემთა უსაფრთხოებას პირდაპირ საფრთხეს უქმნის.</w:t>
      </w:r>
      <w:r>
        <w:rPr>
          <w:rFonts w:ascii="Aptos" w:hAnsi="Aptos" w:cs="Aptos"/>
          <w:vertAlign w:val="superscript"/>
        </w:rPr>
        <w:footnoteReference w:id="46"/>
      </w:r>
    </w:p>
    <w:p w14:paraId="7E02AA0A" w14:textId="77777777" w:rsidR="00EE6479" w:rsidRDefault="00000000">
      <w:r>
        <w:t>ტექნოლოგიური ზომების პარალელურად, არსებითია ძლიერი საკანონმდებლო ბაზის არსებობაც. საერთაშორისო დონეზე ამის კარგი მაგალითია ევროკავშირის მონაცემთა დაცვის ზოგადი რეგულაცია (GDPR), რომელიც მონაცემთა შეგროვებაზე, დამუშავებასა და შენახვაზე მკაცრ წესებს აწესებს.</w:t>
      </w:r>
      <w:r>
        <w:rPr>
          <w:rFonts w:ascii="Aptos" w:hAnsi="Aptos" w:cs="Aptos"/>
          <w:vertAlign w:val="superscript"/>
        </w:rPr>
        <w:footnoteReference w:id="47"/>
      </w:r>
      <w:r>
        <w:t xml:space="preserve"> საქართველოში კიბერუსაფრთხოების სფეროს ძირითადად „ინფორმაციული უსაფრთხოების შესახებ“ 2012 წელს მიღებული კანონი </w:t>
      </w:r>
      <w:r>
        <w:lastRenderedPageBreak/>
        <w:t>არეგულირებს.</w:t>
      </w:r>
      <w:r>
        <w:rPr>
          <w:rFonts w:ascii="Aptos" w:hAnsi="Aptos" w:cs="Aptos"/>
          <w:vertAlign w:val="superscript"/>
        </w:rPr>
        <w:footnoteReference w:id="48"/>
      </w:r>
      <w:r>
        <w:t xml:space="preserve"> კვლევები აჩვენებს, რომ მთავარი პრობლემა არა იმდენად კანონის არსებობა, რამდენადაც მისი აღსრულებაა, რადგან კრიტიკული ინფორმაციული სისტემის სუბიექტების უმეტესობაში კანონით გაწერილი მოთხოვნები ფაქტობრივად არ სრულდება.</w:t>
      </w:r>
      <w:r>
        <w:rPr>
          <w:rFonts w:ascii="Aptos" w:hAnsi="Aptos" w:cs="Aptos"/>
          <w:vertAlign w:val="superscript"/>
        </w:rPr>
        <w:footnoteReference w:id="49"/>
      </w:r>
      <w:r>
        <w:t xml:space="preserve"> გარდა ამისა, ეროვნულ კანონმდებლობაში სერიოზული ხარვეზებია. მაგალითად, სახელმწიფო შესყიდვების შესახებ კანონი კრიტიკული ინფრასტრუქტურისთვის საჭირო ტექნიკისა და პროგრამული უზრუნველყოფის რუსული კომპანიებისგან შესყიდვის შესაძლებლობასაც კი უშვებს, რაც ქვეყნის უსაფრთხოებას პირდაპირი რისკის ქვეშ აყენებს.</w:t>
      </w:r>
      <w:r>
        <w:rPr>
          <w:rFonts w:ascii="Aptos" w:hAnsi="Aptos" w:cs="Aptos"/>
          <w:vertAlign w:val="superscript"/>
        </w:rPr>
        <w:footnoteReference w:id="50"/>
      </w:r>
    </w:p>
    <w:p w14:paraId="4742455B" w14:textId="77777777" w:rsidR="00EE6479" w:rsidRDefault="00000000">
      <w:r>
        <w:t>ყველაზე დახვეწილი ტექნოლოგიაც და კანონმდებლობაც კი უსარგებლოა, თუ არ არსებობს კიბერუსაფრთხოების კულტურა და საზოგადოების მაღალი ცნობიერება. თავდაცვის ჯაჭვის ყველაზე სუსტ რგოლს ხშირად სწორედ „ადამიანური ფაქტორი“ წარმოადგენს. საქართველოს შემთხვევაში, პრობლემა განსაკუთრებით მწვავედ დგას სახელმწიფო სტრუქტურებში, სადაც კიბერსივრციდან მომდინარე საფრთხეები სერიოზულად არ აღიქმება, რაც კიბერცნობიერების დაბალ დონეზე მიუთითებს.</w:t>
      </w:r>
      <w:r>
        <w:rPr>
          <w:rFonts w:ascii="Aptos" w:hAnsi="Aptos" w:cs="Aptos"/>
          <w:vertAlign w:val="superscript"/>
        </w:rPr>
        <w:footnoteReference w:id="51"/>
      </w:r>
      <w:r>
        <w:t xml:space="preserve"> ამიტომ, მოქალაქეების, ბიზნესის წარმომადგენლებისა და საჯარო მოხელეების მიერ უსაფრთხოების კულტურის გამოსამუშავებლად კიბერუსაფრთხოების შესახებ საგანმანათლებლო კამპანიების ჩატარებაა </w:t>
      </w:r>
      <w:r>
        <w:lastRenderedPageBreak/>
        <w:t>აუცილებელი.</w:t>
      </w:r>
      <w:r>
        <w:rPr>
          <w:rFonts w:ascii="Aptos" w:hAnsi="Aptos" w:cs="Aptos"/>
          <w:vertAlign w:val="superscript"/>
        </w:rPr>
        <w:footnoteReference w:id="52"/>
      </w:r>
      <w:r>
        <w:t xml:space="preserve"> ახალი საფრთხეების, მაგალითად, ხელოვნური ინტელექტის მიერ გენერირებული დიპფეიკების გავრცელების ფონზე, კრიტიკული აზროვნებისა და ინფორმაციის გააზრებულად მოხმარების უნარების განვითარება კიდევ უფრო აქტუალური ხდება.</w:t>
      </w:r>
      <w:r>
        <w:rPr>
          <w:rFonts w:ascii="Aptos" w:hAnsi="Aptos" w:cs="Aptos"/>
          <w:vertAlign w:val="superscript"/>
        </w:rPr>
        <w:footnoteReference w:id="53"/>
      </w:r>
    </w:p>
    <w:p w14:paraId="546B9A7C" w14:textId="77777777" w:rsidR="00EE6479" w:rsidRDefault="00000000">
      <w:r>
        <w:t>მომავლის გამოწვევებს შორის ცენტრალური ადგილი ხელოვნურ ინტელექტს (AI) უკავია, რომელიც კიბერუსაფრთხოების ვითარებას არსებითად ცვლის. ხელოვნური ინტელექტი დამცველების მძლავრი იარაღია, რადგან მას შეუძლია უზარმაზარი მონაცემების ანალიზი, ახალი კანონზომიერებების აღმოჩენა და ისეთი ანომალიური ქცევების დაფიქსირება, როგორიცაა უჩვეულო პაროლის გამოყენება ან არატიპური შესვლის მცდელობები, რაც ადამიანისთვის შეუმჩნეველი დარჩებოდა.</w:t>
      </w:r>
      <w:r>
        <w:rPr>
          <w:rFonts w:ascii="Aptos" w:hAnsi="Aptos" w:cs="Aptos"/>
          <w:vertAlign w:val="superscript"/>
        </w:rPr>
        <w:footnoteReference w:id="54"/>
      </w:r>
      <w:r>
        <w:t xml:space="preserve"> თუმცა, ამავე დროს, ხელოვნური ინტელექტი თავდამსხმელებსაც აძლევს ახალ შესაძლებლობებს: ის აჩქარებს და აადვილებს სამიზნეების შესახებ ინფორმაციის მოძიებას, გაცილებით დახვეწილი ფიშინგ-შეტევებისა და დიპფეიკების შექმნას ხდის შესაძლებელს და ტრადიციულ ავთენტიფიკაციის მეთოდებს კითხვის ნიშნის ქვეშ აყენებს.</w:t>
      </w:r>
      <w:r>
        <w:rPr>
          <w:rFonts w:ascii="Aptos" w:hAnsi="Aptos" w:cs="Aptos"/>
          <w:vertAlign w:val="superscript"/>
        </w:rPr>
        <w:footnoteReference w:id="55"/>
      </w:r>
      <w:r>
        <w:t xml:space="preserve"> ამგვარად, კიბერუსაფრთხოების სპეციალისტები მუდმივი „კატა-თაგვობანას“ თამაშში არიან ჩართული, სადაც ხელოვნური ინტელექტი ორივე მხარეს აძლიერებს.</w:t>
      </w:r>
      <w:r>
        <w:rPr>
          <w:rFonts w:ascii="Aptos" w:hAnsi="Aptos" w:cs="Aptos"/>
          <w:vertAlign w:val="superscript"/>
        </w:rPr>
        <w:footnoteReference w:id="56"/>
      </w:r>
    </w:p>
    <w:p w14:paraId="3F126C80" w14:textId="77777777" w:rsidR="00EE6479" w:rsidRDefault="00000000">
      <w:r>
        <w:lastRenderedPageBreak/>
        <w:t>ამ ახალ რეალობაზე საპასუხოდ, თავდაცვის სტრატეგიების მოდერნიზებაა აუცილებელი. რადგან ხელოვნურ ინტელექტს უკვე შეუძლია ზოგიერთი ბიომეტრიული მონაცემის გაყალბება, ავთენტიფიკაცია უფრო მეტად ფიზიკურ გადაწყვეტილებებს უნდა დაეყრდნოს, რომლებიც საჯარო გასაღების კრიპტოგრაფიას იყენებს, როგორიცაა FIDO2 სტანდარტები.</w:t>
      </w:r>
      <w:r>
        <w:rPr>
          <w:rFonts w:ascii="Aptos" w:hAnsi="Aptos" w:cs="Aptos"/>
          <w:vertAlign w:val="superscript"/>
        </w:rPr>
        <w:footnoteReference w:id="57"/>
      </w:r>
      <w:r>
        <w:t xml:space="preserve"> აგრეთვე, მომავლის გამოწვევებს მიეკუთვნება კიბერუსაფრთხოების სფეროში კვალიფიციური კადრების დეფიციტი, რაც ხელოვნურ ინტელექტზე დაფუძნებული სისტემების სათანადო ზედამხედველობას ხელს უშლის.</w:t>
      </w:r>
      <w:r>
        <w:rPr>
          <w:rFonts w:ascii="Aptos" w:hAnsi="Aptos" w:cs="Aptos"/>
          <w:vertAlign w:val="superscript"/>
        </w:rPr>
        <w:footnoteReference w:id="58"/>
      </w:r>
      <w:r>
        <w:t xml:space="preserve"> ასევე, რთულ ამოცანად რჩება ბალანსის პოვნა პერსონალური მონაცემების დაცვის კანონებსა (მაგალითად, „დავიწყების უფლება“) და ხელოვნური ინტელექტის მოდელების გასავარჯიშებლად საჭირო დიდი მოცულობის მონაცემთა ბაზების შექმნას შორის.</w:t>
      </w:r>
      <w:r>
        <w:rPr>
          <w:rFonts w:ascii="Aptos" w:hAnsi="Aptos" w:cs="Aptos"/>
          <w:vertAlign w:val="superscript"/>
        </w:rPr>
        <w:footnoteReference w:id="59"/>
      </w:r>
    </w:p>
    <w:p w14:paraId="40D94217" w14:textId="77777777" w:rsidR="00EE6479" w:rsidRDefault="00000000">
      <w:r>
        <w:t>საბოლოოდ, ციფრულ ეპოქაში კიბერუსაფრთხოების უზრუნველყოფა მხოლოდ ერთი უწყების ან ტექნოლოგიური გადაწყვეტის იმედად ვერ იქნება. ეს საერთო პასუხისმგებლობაა, რომელიც სახელმწიფოს, კერძო სექტორისა და ცალკეული მოქალაქეების შეთანხმებულ ძალისხმევას მოითხოვს.</w:t>
      </w:r>
      <w:r>
        <w:rPr>
          <w:rFonts w:ascii="Aptos" w:hAnsi="Aptos" w:cs="Aptos"/>
          <w:vertAlign w:val="superscript"/>
        </w:rPr>
        <w:footnoteReference w:id="60"/>
      </w:r>
      <w:r>
        <w:t xml:space="preserve"> გახშირებული კიბერშეტევები, მათ შორის 2019 წელს საქართველოს სამთავრობო ვებგვერდებზე განხორციელებული თავდასხმა, აჩვენებს, რომ კიბერუსაფრთხოებაზე ზრუნვა ქვეყნის ერთ-ერთ მთავარ პრიორიტეტად უნდა </w:t>
      </w:r>
      <w:r>
        <w:lastRenderedPageBreak/>
        <w:t>იქცეს.</w:t>
      </w:r>
      <w:r>
        <w:rPr>
          <w:rFonts w:ascii="Aptos" w:hAnsi="Aptos" w:cs="Aptos"/>
          <w:vertAlign w:val="superscript"/>
        </w:rPr>
        <w:footnoteReference w:id="61"/>
      </w:r>
      <w:r>
        <w:t xml:space="preserve"> კიბერსივრცე ის არეალია, სადაც პატარა ქვეყანასაც კი შეუძლია, წინააღმდეგობა გაუწიოს გაცილებით დიდ აგრესორს, თუმცა ამისთვის პროაქტიული, გრძელვადიან პერსპექტივაზე გათვლილი პოლიტიკის შემუშავება და სათანადო რესურსების გამოყოფაა აუცილებელი.</w:t>
      </w:r>
      <w:r>
        <w:rPr>
          <w:rFonts w:ascii="Aptos" w:hAnsi="Aptos" w:cs="Aptos"/>
          <w:vertAlign w:val="superscript"/>
        </w:rPr>
        <w:footnoteReference w:id="62"/>
      </w:r>
    </w:p>
    <w:p w14:paraId="69C95328" w14:textId="77777777" w:rsidR="00EE6479" w:rsidRDefault="00000000">
      <w:r>
        <w:br w:type="page"/>
      </w:r>
    </w:p>
    <w:p w14:paraId="6B880776" w14:textId="77777777" w:rsidR="00EE6479" w:rsidRDefault="00000000">
      <w:pPr>
        <w:pStyle w:val="Heading1"/>
      </w:pPr>
      <w:r>
        <w:lastRenderedPageBreak/>
        <w:t>გამოყენებული ლიტერატურა</w:t>
      </w:r>
    </w:p>
    <w:p w14:paraId="5C932337" w14:textId="502276EC" w:rsidR="00EE6479" w:rsidRDefault="00000000">
      <w:r>
        <w:t xml:space="preserve">მშვიდობაძე, თ. და ხელაძე, გ. "სახელმწიფო კიბერუსაფრთხოების პოლიტიკა", ილიას სახელმწიფო უნივერსიტეტი, 2014, ხელმისაწვდომია: </w:t>
      </w:r>
      <w:hyperlink r:id="rId9" w:history="1">
        <w:r w:rsidR="007A4F94" w:rsidRPr="00A2321B">
          <w:rPr>
            <w:rStyle w:val="Hyperlink"/>
          </w:rPr>
          <w:t>http://eprints.iliauni.edu.ge/2438/1/Pages%20from%20%E1%83%92%E1%83%95%E1%83%90%E1%83%9C%E1%83%AA%E1%83%90%20%E1%83%AE%E1%83%94%E1%83%9A%E1%83%90%E1%83%AB%E1%83%94%20&amp;%20%E1%83%97%E1%83%94%E1%83%9D%E1%83%9C%E1%83%90%20%E1%83%9B%E1%83%A8%E1%83%95%E1%83%98%E1%83%93%E1%83%9D%E1%83%91%E1%83%90%E1%83%AB%E1%83%94.pdf</w:t>
        </w:r>
      </w:hyperlink>
      <w:r w:rsidR="007A4F94">
        <w:t xml:space="preserve"> </w:t>
      </w:r>
      <w:r>
        <w:t xml:space="preserve"> [უკანასკნელად გადამოწმდა 2026 წლის 06 ივნისს].</w:t>
      </w:r>
    </w:p>
    <w:p w14:paraId="13BADDCF" w14:textId="77777777" w:rsidR="00EE6479" w:rsidRDefault="00000000">
      <w:r>
        <w:t xml:space="preserve">საქართველო. "საქართველოს კანონი ინფორმაციული უსაფრთხოების შესახებ", </w:t>
      </w:r>
      <w:hyperlink r:id="rId10">
        <w:r w:rsidR="00EE6479">
          <w:rPr>
            <w:color w:val="0563C1"/>
            <w:u w:val="single"/>
          </w:rPr>
          <w:t>http://www.matsne.gov.ge</w:t>
        </w:r>
      </w:hyperlink>
      <w:r>
        <w:t xml:space="preserve">, 2021, ხელმისაწვდომია: </w:t>
      </w:r>
      <w:hyperlink r:id="rId11">
        <w:r w:rsidR="00EE6479">
          <w:rPr>
            <w:color w:val="0563C1"/>
            <w:u w:val="single"/>
          </w:rPr>
          <w:t>https://ccdcoe.org/uploads/2018/10/Georgia_Law-of-Georgia-on-Information-Security-2021-new-edition-with-amendments_Original.pdf</w:t>
        </w:r>
      </w:hyperlink>
      <w:r>
        <w:t xml:space="preserve"> [უკანასკნელად გადამოწმდა 2026 წლის 06 ივნისს].</w:t>
      </w:r>
    </w:p>
    <w:p w14:paraId="02DC061A" w14:textId="4121BDD3" w:rsidR="00EE6479" w:rsidRDefault="00000000">
      <w:r>
        <w:t xml:space="preserve">ჯღარკავა, ი. "საქართველოს კიბერუსაფრთხოების პოლიტიკა, გამოწვევები და შესაძლებლობები", Georgian Center for Strategy and Development, 2021, ხელმისაწვდომია: </w:t>
      </w:r>
      <w:hyperlink r:id="rId12" w:history="1">
        <w:r w:rsidR="007A4F94" w:rsidRPr="00A2321B">
          <w:rPr>
            <w:rStyle w:val="Hyperlink"/>
          </w:rPr>
          <w:t>https://www.csd.org.ge/storage/files/doc/%E1%83%A1%E1%83%90%E1%83%A5%E1%83%90%E1%83%A0%E1%83%97%E1%83%95%E1%83%94%E1%83%9A%E1%83%9D%E1%83%A1%20%E1%83%99%E1%83%98%E1%83%91%E1%83%94%E1%83%A0%E1%83%A3%E1%83%A1%E1%83%90%E1%83%A4%E1%83%A0%E1%83%97%E1%83%AE%E1%83%9D%E1%83%94%E1%83%91%E1%83%98%E1%83%A1%20%E1%83%9E%E1%83%9D%E1%83%9A%E1%83%98%E1%83%A2%E1%83%98%E1%83%99%E1%83%90,%20%E1%83%92%E1%83%90%E1%83%9B%E1%83%9D%E1%83%AC%E1%83%95%E1%83%94%E1%83%95%E1%83%94%E1%83%91%E1%83%98%20%E1%83%93%E1%83%90%20%E1%83%A8%E1%83%94%E1%83%A1%E1%83%90%E1%83%AB%E1%83%9A%E1%83%94%E1%83%91%E1%83%9A%E1%83</w:t>
        </w:r>
        <w:r w:rsidR="007A4F94" w:rsidRPr="00A2321B">
          <w:rPr>
            <w:rStyle w:val="Hyperlink"/>
          </w:rPr>
          <w:lastRenderedPageBreak/>
          <w:t>%9D%E1%83%91%E1%83%94%E1%83%91%E1%83%98.pdf</w:t>
        </w:r>
      </w:hyperlink>
      <w:r w:rsidR="007A4F94">
        <w:t xml:space="preserve"> </w:t>
      </w:r>
      <w:r w:rsidR="007A4F94" w:rsidRPr="007A4F94">
        <w:t xml:space="preserve"> </w:t>
      </w:r>
      <w:r w:rsidR="007A4F94">
        <w:t xml:space="preserve"> </w:t>
      </w:r>
      <w:r>
        <w:t>[უკანასკნელად გადამოწმდა 2026 წლის 06 ივნისს].</w:t>
      </w:r>
    </w:p>
    <w:p w14:paraId="4DE2B3E4" w14:textId="77777777" w:rsidR="00EE6479" w:rsidRDefault="00000000">
      <w:r>
        <w:t xml:space="preserve">Aldhamer, M. "The Impact of Artificial Intelligence on the Future of Cybersecurity", The Public Authority for Applied Education and Training, 2023, available: </w:t>
      </w:r>
      <w:hyperlink r:id="rId13">
        <w:r w:rsidR="00EE6479">
          <w:rPr>
            <w:color w:val="0563C1"/>
            <w:u w:val="single"/>
          </w:rPr>
          <w:t>https://mecsj.com/uplode/images/photo/The_Impact_of_Artificial_Intelligence_on_the_Future_of_Cybersecurity.pdf</w:t>
        </w:r>
      </w:hyperlink>
      <w:r>
        <w:t xml:space="preserve"> [accessed June 6, 2026].</w:t>
      </w:r>
    </w:p>
    <w:p w14:paraId="0D1BFE43" w14:textId="77777777" w:rsidR="00EE6479" w:rsidRDefault="00000000">
      <w:r>
        <w:t xml:space="preserve">Bhushan, B. "The Growing Importance of Cyber Security in the Digital Age", 5 "INTERNATIONAL JOURNAL FOR INNOVATIVE RESEARCH IN MULTIDISCIPLINARY FIELD", 2023, available: </w:t>
      </w:r>
      <w:hyperlink r:id="rId14">
        <w:r w:rsidR="00EE6479">
          <w:rPr>
            <w:color w:val="0563C1"/>
            <w:u w:val="single"/>
          </w:rPr>
          <w:t>https://www.ijirmf.com/wp-content/uploads/IJIRMF202305031-min.pdf</w:t>
        </w:r>
      </w:hyperlink>
      <w:r>
        <w:t xml:space="preserve"> [accessed June 6, 2026].</w:t>
      </w:r>
    </w:p>
    <w:p w14:paraId="05F5FEF3" w14:textId="77777777" w:rsidR="00EE6479" w:rsidRDefault="00000000">
      <w:r>
        <w:t xml:space="preserve">Creese, S. and J. Jurgens. "Artificial Intelligence and Cybersecurity: Balancing Risks and Rewards", World Economic Forum, 2025, available: </w:t>
      </w:r>
      <w:hyperlink r:id="rId15">
        <w:r w:rsidR="00EE6479">
          <w:rPr>
            <w:color w:val="0563C1"/>
            <w:u w:val="single"/>
          </w:rPr>
          <w:t>https://reports.weforum.org/docs/WEF_Artificial_Intelligence_and_Cybersecurity_Balancing_Risks_and_Rewards_2025.pdf</w:t>
        </w:r>
      </w:hyperlink>
      <w:r>
        <w:t xml:space="preserve"> [accessed June 6, 2026].</w:t>
      </w:r>
    </w:p>
    <w:p w14:paraId="49426301" w14:textId="77777777" w:rsidR="00EE6479" w:rsidRDefault="00000000">
      <w:r>
        <w:t xml:space="preserve">Tang, J., T. Saade, and S. Kelly. "The Implications of Artificial Intelligence in Cybersecurity: Shifting the Offense-Defense Balance", The Institute for Security and Technology, 2024, available: </w:t>
      </w:r>
      <w:hyperlink r:id="rId16">
        <w:r w:rsidR="00EE6479">
          <w:rPr>
            <w:color w:val="0563C1"/>
            <w:u w:val="single"/>
          </w:rPr>
          <w:t>https://securityandtechnology.org/wp-content/uploads/2024/10/The-Implications-of-Artificial_Intelligence_in_Cybersecurity.pdf</w:t>
        </w:r>
      </w:hyperlink>
      <w:r>
        <w:t xml:space="preserve"> [accessed June 6, 2026].</w:t>
      </w:r>
    </w:p>
    <w:sectPr w:rsidR="00EE6479" w:rsidSect="00034616">
      <w:footerReference w:type="default" r:id="rId17"/>
      <w:pgSz w:w="11906" w:h="16838"/>
      <w:pgMar w:top="1417" w:right="1417"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9900" w14:textId="77777777" w:rsidR="00754B0B" w:rsidRDefault="00754B0B">
      <w:pPr>
        <w:spacing w:after="0" w:line="240" w:lineRule="auto"/>
      </w:pPr>
      <w:r>
        <w:separator/>
      </w:r>
    </w:p>
  </w:endnote>
  <w:endnote w:type="continuationSeparator" w:id="0">
    <w:p w14:paraId="498CE939" w14:textId="77777777" w:rsidR="00754B0B" w:rsidRDefault="00754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E904" w14:textId="77777777" w:rsidR="00EE6479" w:rsidRDefault="00000000">
    <w:pPr>
      <w:pStyle w:val="Footer"/>
      <w:jc w:val="center"/>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4B5986">
      <w:rPr>
        <w:rFonts w:ascii="Times New Roman" w:hAnsi="Times New Roman"/>
        <w:noProof/>
        <w:sz w:val="20"/>
      </w:rPr>
      <w:t>1</w:t>
    </w:r>
    <w:r>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8627" w14:textId="77777777" w:rsidR="00754B0B" w:rsidRDefault="00754B0B">
      <w:pPr>
        <w:spacing w:after="0" w:line="240" w:lineRule="auto"/>
      </w:pPr>
      <w:r>
        <w:separator/>
      </w:r>
    </w:p>
  </w:footnote>
  <w:footnote w:type="continuationSeparator" w:id="0">
    <w:p w14:paraId="7CB6A014" w14:textId="77777777" w:rsidR="00754B0B" w:rsidRDefault="00754B0B">
      <w:pPr>
        <w:spacing w:after="0" w:line="240" w:lineRule="auto"/>
      </w:pPr>
      <w:r>
        <w:continuationSeparator/>
      </w:r>
    </w:p>
  </w:footnote>
  <w:footnote w:id="1">
    <w:p w14:paraId="672A9618" w14:textId="77777777" w:rsidR="00EE6479" w:rsidRDefault="00000000">
      <w:pPr>
        <w:spacing w:after="0" w:line="240" w:lineRule="auto"/>
        <w:ind w:firstLine="0"/>
      </w:pPr>
      <w:r>
        <w:rPr>
          <w:sz w:val="20"/>
          <w:szCs w:val="20"/>
        </w:rPr>
        <w:footnoteRef/>
      </w:r>
      <w:r>
        <w:rPr>
          <w:sz w:val="20"/>
          <w:szCs w:val="20"/>
        </w:rPr>
        <w:t xml:space="preserve"> B. Bhushan, „The Growing Importance of Cyber Security in the Digital Age”, 5 „INTERNATIONAL JOURNAL FOR INNOVATIVE RESEARCH IN MULTIDISCIPLINARY FIELD“, 2023. გვ. 1.</w:t>
      </w:r>
    </w:p>
  </w:footnote>
  <w:footnote w:id="2">
    <w:p w14:paraId="67CCFA5F" w14:textId="77777777" w:rsidR="00EE6479" w:rsidRDefault="00000000">
      <w:pPr>
        <w:spacing w:after="0" w:line="240" w:lineRule="auto"/>
        <w:ind w:firstLine="0"/>
      </w:pPr>
      <w:r>
        <w:rPr>
          <w:sz w:val="20"/>
          <w:szCs w:val="20"/>
        </w:rPr>
        <w:footnoteRef/>
      </w:r>
      <w:r>
        <w:rPr>
          <w:sz w:val="20"/>
          <w:szCs w:val="20"/>
        </w:rPr>
        <w:t xml:space="preserve"> B. Bhushan, „The Growing Importance of Cyber Security in the Digital Age”, 5 „INTERNATIONAL JOURNAL FOR INNOVATIVE RESEARCH IN MULTIDISCIPLINARY FIELD“, 2023. გვ. 5.</w:t>
      </w:r>
    </w:p>
  </w:footnote>
  <w:footnote w:id="3">
    <w:p w14:paraId="3DADFEAE" w14:textId="77777777" w:rsidR="00EE6479" w:rsidRDefault="00000000">
      <w:pPr>
        <w:spacing w:after="0" w:line="240" w:lineRule="auto"/>
        <w:ind w:firstLine="0"/>
      </w:pPr>
      <w:r>
        <w:rPr>
          <w:sz w:val="20"/>
          <w:szCs w:val="20"/>
        </w:rPr>
        <w:footnoteRef/>
      </w:r>
      <w:r>
        <w:rPr>
          <w:sz w:val="20"/>
          <w:szCs w:val="20"/>
        </w:rPr>
        <w:t xml:space="preserve"> B. Bhushan, „The Growing Importance of Cyber Security in the Digital Age”, 5 „INTERNATIONAL JOURNAL FOR INNOVATIVE RESEARCH IN MULTIDISCIPLINARY FIELD“, 2023. გვ. 1.</w:t>
      </w:r>
    </w:p>
  </w:footnote>
  <w:footnote w:id="4">
    <w:p w14:paraId="57102FD4" w14:textId="77777777" w:rsidR="00EE6479" w:rsidRDefault="00000000">
      <w:pPr>
        <w:spacing w:after="0" w:line="240" w:lineRule="auto"/>
        <w:ind w:firstLine="0"/>
      </w:pPr>
      <w:r>
        <w:rPr>
          <w:sz w:val="20"/>
          <w:szCs w:val="20"/>
        </w:rPr>
        <w:footnoteRef/>
      </w:r>
      <w:r>
        <w:rPr>
          <w:sz w:val="20"/>
          <w:szCs w:val="20"/>
        </w:rPr>
        <w:t xml:space="preserve"> M. Aldhamer, „The Impact of Artificial Intelligence on the Future of Cybersecurity”, The Public Authority for Applied Education and Training, 2023, ხელმისაწვდომია აქ: https://mecsj.com/uplode/images/photo/The_Impact_of_Artificial_Intelligence_on_the_Future_of_Cybersecurity.pdf [უკანასკნელად გადამოწმდა June 6, 2026]. გვ. 5.</w:t>
      </w:r>
    </w:p>
  </w:footnote>
  <w:footnote w:id="5">
    <w:p w14:paraId="2307B0F5" w14:textId="77777777" w:rsidR="00EE6479" w:rsidRDefault="00000000">
      <w:pPr>
        <w:spacing w:after="0" w:line="240" w:lineRule="auto"/>
        <w:ind w:firstLine="0"/>
      </w:pPr>
      <w:r>
        <w:rPr>
          <w:sz w:val="20"/>
          <w:szCs w:val="20"/>
        </w:rPr>
        <w:footnoteRef/>
      </w:r>
      <w:r>
        <w:rPr>
          <w:sz w:val="20"/>
          <w:szCs w:val="20"/>
        </w:rPr>
        <w:t xml:space="preserve"> B. Bhushan, „The Growing Importance of Cyber Security in the Digital Age”, 5 „INTERNATIONAL JOURNAL FOR INNOVATIVE RESEARCH IN MULTIDISCIPLINARY FIELD“, 2023. გვ. 1.</w:t>
      </w:r>
    </w:p>
  </w:footnote>
  <w:footnote w:id="6">
    <w:p w14:paraId="791C71C7" w14:textId="77777777" w:rsidR="00EE6479" w:rsidRDefault="00000000">
      <w:pPr>
        <w:spacing w:after="0" w:line="240" w:lineRule="auto"/>
        <w:ind w:firstLine="0"/>
      </w:pPr>
      <w:r>
        <w:rPr>
          <w:sz w:val="20"/>
          <w:szCs w:val="20"/>
        </w:rPr>
        <w:footnoteRef/>
      </w:r>
      <w:r>
        <w:rPr>
          <w:sz w:val="20"/>
          <w:szCs w:val="20"/>
        </w:rPr>
        <w:t xml:space="preserve"> იქვე., გვ. 6.</w:t>
      </w:r>
    </w:p>
  </w:footnote>
  <w:footnote w:id="7">
    <w:p w14:paraId="5345EA22" w14:textId="77777777" w:rsidR="00EE6479" w:rsidRDefault="00000000">
      <w:pPr>
        <w:spacing w:after="0" w:line="240" w:lineRule="auto"/>
        <w:ind w:firstLine="0"/>
      </w:pPr>
      <w:r>
        <w:rPr>
          <w:sz w:val="20"/>
          <w:szCs w:val="20"/>
        </w:rPr>
        <w:footnoteRef/>
      </w:r>
      <w:r>
        <w:rPr>
          <w:sz w:val="20"/>
          <w:szCs w:val="20"/>
        </w:rPr>
        <w:t xml:space="preserve"> B. Bhushan, „The Growing Importance of Cyber Security in the Digital Age”, 5 „INTERNATIONAL JOURNAL FOR INNOVATIVE RESEARCH IN MULTIDISCIPLINARY FIELD“, 2023. გვ. 2.</w:t>
      </w:r>
    </w:p>
  </w:footnote>
  <w:footnote w:id="8">
    <w:p w14:paraId="3C340A85" w14:textId="77777777" w:rsidR="00EE6479" w:rsidRDefault="00000000">
      <w:pPr>
        <w:spacing w:after="0" w:line="240" w:lineRule="auto"/>
        <w:ind w:firstLine="0"/>
      </w:pPr>
      <w:r>
        <w:rPr>
          <w:sz w:val="20"/>
          <w:szCs w:val="20"/>
        </w:rPr>
        <w:footnoteRef/>
      </w:r>
      <w:r>
        <w:rPr>
          <w:sz w:val="20"/>
          <w:szCs w:val="20"/>
        </w:rPr>
        <w:t xml:space="preserve"> ი. ჯღარკავა, „საქართველოს კიბერუსაფრთხოების პოლიტიკა, გამოწვევები და შესაძლებლობები“, Georgian Center for Strategy and Development, 2021, ხელმისაწვდომია აქ: https://www.csd.org.ge/storage/files/doc/საქართველოს კიბერუსაფრთხოების პოლიტიკა, გამოწვევები და შესაძლებლობები.pdf [უკანასკნელად გადამოწმდა 2026 წლის 06 ივნისს]. გვ. 12.</w:t>
      </w:r>
    </w:p>
  </w:footnote>
  <w:footnote w:id="9">
    <w:p w14:paraId="338466EF" w14:textId="77777777" w:rsidR="00EE6479" w:rsidRDefault="00000000">
      <w:pPr>
        <w:spacing w:after="0" w:line="240" w:lineRule="auto"/>
        <w:ind w:firstLine="0"/>
      </w:pPr>
      <w:r>
        <w:rPr>
          <w:sz w:val="20"/>
          <w:szCs w:val="20"/>
        </w:rPr>
        <w:footnoteRef/>
      </w:r>
      <w:r>
        <w:rPr>
          <w:sz w:val="20"/>
          <w:szCs w:val="20"/>
        </w:rPr>
        <w:t xml:space="preserve"> B. Bhushan, „The Growing Importance of Cyber Security in the Digital Age”, 5 „INTERNATIONAL JOURNAL FOR INNOVATIVE RESEARCH IN MULTIDISCIPLINARY FIELD“, 2023. გვ. 5.</w:t>
      </w:r>
    </w:p>
  </w:footnote>
  <w:footnote w:id="10">
    <w:p w14:paraId="796DB7C3" w14:textId="5188F393" w:rsidR="00EE6479" w:rsidRDefault="00000000">
      <w:pPr>
        <w:spacing w:after="0" w:line="240" w:lineRule="auto"/>
        <w:ind w:firstLine="0"/>
      </w:pPr>
      <w:r>
        <w:rPr>
          <w:sz w:val="20"/>
          <w:szCs w:val="20"/>
        </w:rPr>
        <w:footnoteRef/>
      </w:r>
      <w:r>
        <w:rPr>
          <w:sz w:val="20"/>
          <w:szCs w:val="20"/>
        </w:rPr>
        <w:t xml:space="preserve"> იქვე.</w:t>
      </w:r>
      <w:r w:rsidR="004B5986">
        <w:rPr>
          <w:sz w:val="20"/>
          <w:szCs w:val="20"/>
        </w:rPr>
        <w:t>6</w:t>
      </w:r>
    </w:p>
  </w:footnote>
  <w:footnote w:id="11">
    <w:p w14:paraId="012FA4FC" w14:textId="0DF52459" w:rsidR="00EE6479" w:rsidRDefault="00000000">
      <w:pPr>
        <w:spacing w:after="0" w:line="240" w:lineRule="auto"/>
        <w:ind w:firstLine="0"/>
      </w:pPr>
      <w:r>
        <w:rPr>
          <w:sz w:val="20"/>
          <w:szCs w:val="20"/>
        </w:rPr>
        <w:footnoteRef/>
      </w:r>
      <w:r>
        <w:rPr>
          <w:sz w:val="20"/>
          <w:szCs w:val="20"/>
        </w:rPr>
        <w:t xml:space="preserve"> იქვე.</w:t>
      </w:r>
      <w:r w:rsidR="004B5986">
        <w:rPr>
          <w:sz w:val="20"/>
          <w:szCs w:val="20"/>
        </w:rPr>
        <w:t>6</w:t>
      </w:r>
    </w:p>
  </w:footnote>
  <w:footnote w:id="12">
    <w:p w14:paraId="1BD915D1" w14:textId="10802AEC" w:rsidR="00EE6479" w:rsidRDefault="00000000">
      <w:pPr>
        <w:spacing w:after="0" w:line="240" w:lineRule="auto"/>
        <w:ind w:firstLine="0"/>
      </w:pPr>
      <w:r>
        <w:rPr>
          <w:sz w:val="20"/>
          <w:szCs w:val="20"/>
        </w:rPr>
        <w:footnoteRef/>
      </w:r>
      <w:r>
        <w:rPr>
          <w:sz w:val="20"/>
          <w:szCs w:val="20"/>
        </w:rPr>
        <w:t xml:space="preserve"> იქვე.</w:t>
      </w:r>
      <w:r w:rsidR="004B5986">
        <w:rPr>
          <w:sz w:val="20"/>
          <w:szCs w:val="20"/>
        </w:rPr>
        <w:t>7</w:t>
      </w:r>
    </w:p>
  </w:footnote>
  <w:footnote w:id="13">
    <w:p w14:paraId="7226A43A" w14:textId="77777777" w:rsidR="00EE6479" w:rsidRDefault="00000000">
      <w:pPr>
        <w:spacing w:after="0" w:line="240" w:lineRule="auto"/>
        <w:ind w:firstLine="0"/>
      </w:pPr>
      <w:r>
        <w:rPr>
          <w:sz w:val="20"/>
          <w:szCs w:val="20"/>
        </w:rPr>
        <w:footnoteRef/>
      </w:r>
      <w:r>
        <w:rPr>
          <w:sz w:val="20"/>
          <w:szCs w:val="20"/>
        </w:rPr>
        <w:t xml:space="preserve"> B. Bhushan, „The Growing Importance of Cyber Security in the Digital Age”, 5 „INTERNATIONAL JOURNAL FOR INNOVATIVE RESEARCH IN MULTIDISCIPLINARY FIELD“, 2023. გვ. 2.</w:t>
      </w:r>
    </w:p>
  </w:footnote>
  <w:footnote w:id="14">
    <w:p w14:paraId="4F773E57" w14:textId="77777777" w:rsidR="00EE6479" w:rsidRDefault="00000000">
      <w:pPr>
        <w:spacing w:after="0" w:line="240" w:lineRule="auto"/>
        <w:ind w:firstLine="0"/>
      </w:pPr>
      <w:r>
        <w:rPr>
          <w:sz w:val="20"/>
          <w:szCs w:val="20"/>
        </w:rPr>
        <w:footnoteRef/>
      </w:r>
      <w:r>
        <w:rPr>
          <w:sz w:val="20"/>
          <w:szCs w:val="20"/>
        </w:rPr>
        <w:t xml:space="preserve"> J. Tang, T. Saade და S. Kelly, „The Implications of Artificial Intelligence in Cybersecurity: Shifting the Offense-Defense Balance”, The Institute for Security and Technology, 2024, ხელმისაწვდომია აქ: https://securityandtechnology.org/wp-content/uploads/2024/10/The-Implications-of-Artificial_Intelligence_in_Cybersecurity.pdf [უკანასკნელად გადამოწმდა June 6, 2026]. გვ. 35.</w:t>
      </w:r>
    </w:p>
  </w:footnote>
  <w:footnote w:id="15">
    <w:p w14:paraId="2C9F7C2E" w14:textId="77777777" w:rsidR="00EE6479" w:rsidRDefault="00000000">
      <w:pPr>
        <w:spacing w:after="0" w:line="240" w:lineRule="auto"/>
        <w:ind w:firstLine="0"/>
      </w:pPr>
      <w:r>
        <w:rPr>
          <w:sz w:val="20"/>
          <w:szCs w:val="20"/>
        </w:rPr>
        <w:footnoteRef/>
      </w:r>
      <w:r>
        <w:rPr>
          <w:sz w:val="20"/>
          <w:szCs w:val="20"/>
        </w:rPr>
        <w:t xml:space="preserve"> J. Tang, T. Saade და S. Kelly, „The Implications of Artificial Intelligence in Cybersecurity: Shifting the Offense-Defense Balance”, The Institute for Security and Technology, 2024, ხელმისაწვდომია აქ: https://securityandtechnology.org/wp-content/uploads/2024/10/The-Implications-of-Artificial_Intelligence_in_Cybersecurity.pdf [უკანასკნელად გადამოწმდა June 6, 2026]. გვ. 36.</w:t>
      </w:r>
    </w:p>
  </w:footnote>
  <w:footnote w:id="16">
    <w:p w14:paraId="7D6BABC0" w14:textId="77777777" w:rsidR="00EE6479" w:rsidRDefault="00000000">
      <w:pPr>
        <w:spacing w:after="0" w:line="240" w:lineRule="auto"/>
        <w:ind w:firstLine="0"/>
      </w:pPr>
      <w:r>
        <w:rPr>
          <w:sz w:val="20"/>
          <w:szCs w:val="20"/>
        </w:rPr>
        <w:footnoteRef/>
      </w:r>
      <w:r>
        <w:rPr>
          <w:sz w:val="20"/>
          <w:szCs w:val="20"/>
        </w:rPr>
        <w:t xml:space="preserve"> იქვე.</w:t>
      </w:r>
    </w:p>
  </w:footnote>
  <w:footnote w:id="17">
    <w:p w14:paraId="26A8EA0D" w14:textId="77777777" w:rsidR="00EE6479" w:rsidRDefault="00000000">
      <w:pPr>
        <w:spacing w:after="0" w:line="240" w:lineRule="auto"/>
        <w:ind w:firstLine="0"/>
      </w:pPr>
      <w:r>
        <w:rPr>
          <w:sz w:val="20"/>
          <w:szCs w:val="20"/>
        </w:rPr>
        <w:footnoteRef/>
      </w:r>
      <w:r>
        <w:rPr>
          <w:sz w:val="20"/>
          <w:szCs w:val="20"/>
        </w:rPr>
        <w:t xml:space="preserve"> J. Tang, T. Saade და S. Kelly, „The Implications of Artificial Intelligence in Cybersecurity: Shifting the Offense-Defense Balance”, The Institute for Security and Technology, 2024, ხელმისაწვდომია აქ: https://securityandtechnology.org/wp-content/uploads/2024/10/The-Implications-of-Artificial_Intelligence_in_Cybersecurity.pdf [უკანასკნელად გადამოწმდა June 6, 2026]. გვ. 37.</w:t>
      </w:r>
    </w:p>
  </w:footnote>
  <w:footnote w:id="18">
    <w:p w14:paraId="3927AD98" w14:textId="77777777" w:rsidR="00EE6479" w:rsidRDefault="00000000">
      <w:pPr>
        <w:spacing w:after="0" w:line="240" w:lineRule="auto"/>
        <w:ind w:firstLine="0"/>
      </w:pPr>
      <w:r>
        <w:rPr>
          <w:sz w:val="20"/>
          <w:szCs w:val="20"/>
        </w:rPr>
        <w:footnoteRef/>
      </w:r>
      <w:r>
        <w:rPr>
          <w:sz w:val="20"/>
          <w:szCs w:val="20"/>
        </w:rPr>
        <w:t xml:space="preserve"> J. Tang, T. Saade და S. Kelly, „The Implications of Artificial Intelligence in Cybersecurity: Shifting the Offense-Defense Balance”, The Institute for Security and Technology, 2024, ხელმისაწვდომია აქ: https://securityandtechnology.org/wp-content/uploads/2024/10/The-Implications-of-Artificial_Intelligence_in_Cybersecurity.pdf [უკანასკნელად გადამოწმდა June 6, 2026]. გვ. 38.</w:t>
      </w:r>
    </w:p>
  </w:footnote>
  <w:footnote w:id="19">
    <w:p w14:paraId="423B74E3" w14:textId="77777777" w:rsidR="00EE6479" w:rsidRDefault="00000000">
      <w:pPr>
        <w:spacing w:after="0" w:line="240" w:lineRule="auto"/>
        <w:ind w:firstLine="0"/>
      </w:pPr>
      <w:r>
        <w:rPr>
          <w:sz w:val="20"/>
          <w:szCs w:val="20"/>
        </w:rPr>
        <w:footnoteRef/>
      </w:r>
      <w:r>
        <w:rPr>
          <w:sz w:val="20"/>
          <w:szCs w:val="20"/>
        </w:rPr>
        <w:t xml:space="preserve"> J. Tang, T. Saade და S. Kelly, „The Implications of Artificial Intelligence in Cybersecurity: Shifting the Offense-Defense Balance”, The Institute for Security and Technology, 2024, ხელმისაწვდომია აქ: https://securityandtechnology.org/wp-content/uploads/2024/10/The-Implications-of-Artificial_Intelligence_in_Cybersecurity.pdf [უკანასკნელად გადამოწმდა June 6, 2026]. გვ. 12.</w:t>
      </w:r>
    </w:p>
  </w:footnote>
  <w:footnote w:id="20">
    <w:p w14:paraId="7E000C0B" w14:textId="77777777" w:rsidR="00EE6479" w:rsidRDefault="00000000">
      <w:pPr>
        <w:spacing w:after="0" w:line="240" w:lineRule="auto"/>
        <w:ind w:firstLine="0"/>
      </w:pPr>
      <w:r>
        <w:rPr>
          <w:sz w:val="20"/>
          <w:szCs w:val="20"/>
        </w:rPr>
        <w:footnoteRef/>
      </w:r>
      <w:r>
        <w:rPr>
          <w:sz w:val="20"/>
          <w:szCs w:val="20"/>
        </w:rPr>
        <w:t xml:space="preserve"> იქვე.</w:t>
      </w:r>
    </w:p>
  </w:footnote>
  <w:footnote w:id="21">
    <w:p w14:paraId="62DAEB32" w14:textId="77777777" w:rsidR="00EE6479" w:rsidRDefault="00000000">
      <w:pPr>
        <w:spacing w:after="0" w:line="240" w:lineRule="auto"/>
        <w:ind w:firstLine="0"/>
      </w:pPr>
      <w:r>
        <w:rPr>
          <w:sz w:val="20"/>
          <w:szCs w:val="20"/>
        </w:rPr>
        <w:footnoteRef/>
      </w:r>
      <w:r>
        <w:rPr>
          <w:sz w:val="20"/>
          <w:szCs w:val="20"/>
        </w:rPr>
        <w:t xml:space="preserve"> იქვე.</w:t>
      </w:r>
    </w:p>
  </w:footnote>
  <w:footnote w:id="22">
    <w:p w14:paraId="037DB7E8" w14:textId="77777777" w:rsidR="00EE6479" w:rsidRDefault="00000000">
      <w:pPr>
        <w:spacing w:after="0" w:line="240" w:lineRule="auto"/>
        <w:ind w:firstLine="0"/>
      </w:pPr>
      <w:r>
        <w:rPr>
          <w:sz w:val="20"/>
          <w:szCs w:val="20"/>
        </w:rPr>
        <w:footnoteRef/>
      </w:r>
      <w:r>
        <w:rPr>
          <w:sz w:val="20"/>
          <w:szCs w:val="20"/>
        </w:rPr>
        <w:t xml:space="preserve"> J. Tang, T. Saade და S. Kelly, „The Implications of Artificial Intelligence in Cybersecurity: Shifting the Offense-Defense Balance”, The Institute for Security and Technology, 2024, ხელმისაწვდომია აქ: https://securityandtechnology.org/wp-content/uploads/2024/10/The-Implications-of-Artificial_Intelligence_in_Cybersecurity.pdf [უკანასკნელად გადამოწმდა June 6, 2026]. გვ. 13.</w:t>
      </w:r>
    </w:p>
  </w:footnote>
  <w:footnote w:id="23">
    <w:p w14:paraId="0904F17D" w14:textId="77777777" w:rsidR="00EE6479" w:rsidRDefault="00000000">
      <w:pPr>
        <w:spacing w:after="0" w:line="240" w:lineRule="auto"/>
        <w:ind w:firstLine="0"/>
      </w:pPr>
      <w:r>
        <w:rPr>
          <w:sz w:val="20"/>
          <w:szCs w:val="20"/>
        </w:rPr>
        <w:footnoteRef/>
      </w:r>
      <w:r>
        <w:rPr>
          <w:sz w:val="20"/>
          <w:szCs w:val="20"/>
        </w:rPr>
        <w:t xml:space="preserve"> J. Tang, T. Saade და S. Kelly, „The Implications of Artificial Intelligence in Cybersecurity: Shifting the Offense-Defense Balance”, The Institute for Security and Technology, 2024, ხელმისაწვდომია აქ: https://securityandtechnology.org/wp-content/uploads/2024/10/The-Implications-of-Artificial_Intelligence_in_Cybersecurity.pdf [უკანასკნელად გადამოწმდა June 6, 2026]. გვ. 12.</w:t>
      </w:r>
    </w:p>
  </w:footnote>
  <w:footnote w:id="24">
    <w:p w14:paraId="1DB0F059" w14:textId="77777777" w:rsidR="00EE6479" w:rsidRDefault="00000000">
      <w:pPr>
        <w:spacing w:after="0" w:line="240" w:lineRule="auto"/>
        <w:ind w:firstLine="0"/>
      </w:pPr>
      <w:r>
        <w:rPr>
          <w:sz w:val="20"/>
          <w:szCs w:val="20"/>
        </w:rPr>
        <w:footnoteRef/>
      </w:r>
      <w:r>
        <w:rPr>
          <w:sz w:val="20"/>
          <w:szCs w:val="20"/>
        </w:rPr>
        <w:t xml:space="preserve"> ი. ჯღარკავა, „საქართველოს კიბერუსაფრთხოების პოლიტიკა, გამოწვევები და შესაძლებლობები“, Georgian Center for Strategy and Development, 2021, ხელმისაწვდომია აქ: https://www.csd.org.ge/storage/files/doc/საქართველოს კიბერუსაფრთხოების პოლიტიკა, გამოწვევები და შესაძლებლობები.pdf [უკანასკნელად გადამოწმდა 2026 წლის 06 ივნისს]. გვ. 10.</w:t>
      </w:r>
    </w:p>
  </w:footnote>
  <w:footnote w:id="25">
    <w:p w14:paraId="2801590E" w14:textId="77777777" w:rsidR="00EE6479" w:rsidRDefault="00000000">
      <w:pPr>
        <w:spacing w:after="0" w:line="240" w:lineRule="auto"/>
        <w:ind w:firstLine="0"/>
      </w:pPr>
      <w:r>
        <w:rPr>
          <w:sz w:val="20"/>
          <w:szCs w:val="20"/>
        </w:rPr>
        <w:footnoteRef/>
      </w:r>
      <w:r>
        <w:rPr>
          <w:sz w:val="20"/>
          <w:szCs w:val="20"/>
        </w:rPr>
        <w:t xml:space="preserve"> იქვე.</w:t>
      </w:r>
    </w:p>
  </w:footnote>
  <w:footnote w:id="26">
    <w:p w14:paraId="56C235F1" w14:textId="77777777" w:rsidR="00EE6479" w:rsidRDefault="00000000">
      <w:pPr>
        <w:spacing w:after="0" w:line="240" w:lineRule="auto"/>
        <w:ind w:firstLine="0"/>
      </w:pPr>
      <w:r>
        <w:rPr>
          <w:sz w:val="20"/>
          <w:szCs w:val="20"/>
        </w:rPr>
        <w:footnoteRef/>
      </w:r>
      <w:r>
        <w:rPr>
          <w:sz w:val="20"/>
          <w:szCs w:val="20"/>
        </w:rPr>
        <w:t xml:space="preserve"> ი. ჯღარკავა, „საქართველოს კიბერუსაფრთხოების პოლიტიკა, გამოწვევები და შესაძლებლობები“, Georgian Center for Strategy and Development, 2021, ხელმისაწვდომია აქ: https://www.csd.org.ge/storage/files/doc/საქართველოს კიბერუსაფრთხოების პოლიტიკა, გამოწვევები და შესაძლებლობები.pdf [უკანასკნელად გადამოწმდა 2026 წლის 06 ივნისს]. გვ. 16.</w:t>
      </w:r>
    </w:p>
  </w:footnote>
  <w:footnote w:id="27">
    <w:p w14:paraId="739C3FCE" w14:textId="77777777" w:rsidR="00EE6479" w:rsidRDefault="00000000">
      <w:pPr>
        <w:spacing w:after="0" w:line="240" w:lineRule="auto"/>
        <w:ind w:firstLine="0"/>
      </w:pPr>
      <w:r>
        <w:rPr>
          <w:sz w:val="20"/>
          <w:szCs w:val="20"/>
        </w:rPr>
        <w:footnoteRef/>
      </w:r>
      <w:r>
        <w:rPr>
          <w:sz w:val="20"/>
          <w:szCs w:val="20"/>
        </w:rPr>
        <w:t xml:space="preserve"> იქვე.</w:t>
      </w:r>
    </w:p>
  </w:footnote>
  <w:footnote w:id="28">
    <w:p w14:paraId="4C48B932" w14:textId="77777777" w:rsidR="00EE6479" w:rsidRDefault="00000000">
      <w:pPr>
        <w:spacing w:after="0" w:line="240" w:lineRule="auto"/>
        <w:ind w:firstLine="0"/>
      </w:pPr>
      <w:r>
        <w:rPr>
          <w:sz w:val="20"/>
          <w:szCs w:val="20"/>
        </w:rPr>
        <w:footnoteRef/>
      </w:r>
      <w:r>
        <w:rPr>
          <w:sz w:val="20"/>
          <w:szCs w:val="20"/>
        </w:rPr>
        <w:t xml:space="preserve"> ი. ჯღარკავა, „საქართველოს კიბერუსაფრთხოების პოლიტიკა, გამოწვევები და შესაძლებლობები“, Georgian Center for Strategy and Development, 2021, ხელმისაწვდომია აქ: https://www.csd.org.ge/storage/files/doc/საქართველოს კიბერუსაფრთხოების პოლიტიკა, გამოწვევები და შესაძლებლობები.pdf [უკანასკნელად გადამოწმდა 2026 წლის 06 ივნისს]. გვ-გვ. 16-17.</w:t>
      </w:r>
    </w:p>
  </w:footnote>
  <w:footnote w:id="29">
    <w:p w14:paraId="1CF59AA4" w14:textId="77777777" w:rsidR="00EE6479" w:rsidRDefault="00000000">
      <w:pPr>
        <w:spacing w:after="0" w:line="240" w:lineRule="auto"/>
        <w:ind w:firstLine="0"/>
      </w:pPr>
      <w:r>
        <w:rPr>
          <w:sz w:val="20"/>
          <w:szCs w:val="20"/>
        </w:rPr>
        <w:footnoteRef/>
      </w:r>
      <w:r>
        <w:rPr>
          <w:sz w:val="20"/>
          <w:szCs w:val="20"/>
        </w:rPr>
        <w:t xml:space="preserve"> B. Bhushan, „The Growing Importance of Cyber Security in the Digital Age”, 5 „INTERNATIONAL JOURNAL FOR INNOVATIVE RESEARCH IN MULTIDISCIPLINARY FIELD“, 2023. გვ-გვ. 2-4.</w:t>
      </w:r>
    </w:p>
  </w:footnote>
  <w:footnote w:id="30">
    <w:p w14:paraId="153A5980" w14:textId="77777777" w:rsidR="00EE6479" w:rsidRDefault="00000000">
      <w:pPr>
        <w:spacing w:after="0" w:line="240" w:lineRule="auto"/>
        <w:ind w:firstLine="0"/>
      </w:pPr>
      <w:r>
        <w:rPr>
          <w:sz w:val="20"/>
          <w:szCs w:val="20"/>
        </w:rPr>
        <w:footnoteRef/>
      </w:r>
      <w:r>
        <w:rPr>
          <w:sz w:val="20"/>
          <w:szCs w:val="20"/>
        </w:rPr>
        <w:t xml:space="preserve"> ი. ჯღარკავა, „საქართველოს კიბერუსაფრთხოების პოლიტიკა, გამოწვევები და შესაძლებლობები“, Georgian Center for Strategy and Development, 2021, ხელმისაწვდომია აქ: https://www.csd.org.ge/storage/files/doc/საქართველოს კიბერუსაფრთხოების პოლიტიკა, გამოწვევები და შესაძლებლობები.pdf [უკანასკნელად გადამოწმდა 2026 წლის 06 ივნისს]. გვ-გვ. 16-21.</w:t>
      </w:r>
    </w:p>
  </w:footnote>
  <w:footnote w:id="31">
    <w:p w14:paraId="7A8847C2" w14:textId="77777777" w:rsidR="00EE6479" w:rsidRDefault="00000000">
      <w:pPr>
        <w:spacing w:after="0" w:line="240" w:lineRule="auto"/>
        <w:ind w:firstLine="0"/>
      </w:pPr>
      <w:r>
        <w:rPr>
          <w:sz w:val="20"/>
          <w:szCs w:val="20"/>
        </w:rPr>
        <w:footnoteRef/>
      </w:r>
      <w:r>
        <w:rPr>
          <w:sz w:val="20"/>
          <w:szCs w:val="20"/>
        </w:rPr>
        <w:t xml:space="preserve"> S. Creese და J. Jurgens, „Artificial Intelligence and Cybersecurity: Balancing Risks and Rewards”, World Economic Forum, 2025, ხელმისაწვდომია აქ: https://reports.weforum.org/docs/WEF_Artificial_Intelligence_and_Cybersecurity_Balancing_Risks_and_Rewards_2025.pdf [უკანასკნელად გადამოწმდა June 6, 2026]. გვ-გვ. 6-9.</w:t>
      </w:r>
    </w:p>
  </w:footnote>
  <w:footnote w:id="32">
    <w:p w14:paraId="5935C986" w14:textId="77777777" w:rsidR="00EE6479" w:rsidRDefault="00000000">
      <w:pPr>
        <w:spacing w:after="0" w:line="240" w:lineRule="auto"/>
        <w:ind w:firstLine="0"/>
      </w:pPr>
      <w:r>
        <w:rPr>
          <w:sz w:val="20"/>
          <w:szCs w:val="20"/>
        </w:rPr>
        <w:footnoteRef/>
      </w:r>
      <w:r>
        <w:rPr>
          <w:sz w:val="20"/>
          <w:szCs w:val="20"/>
        </w:rPr>
        <w:t xml:space="preserve"> ი. ჯღარკავა, „საქართველოს კიბერუსაფრთხოების პოლიტიკა, გამოწვევები და შესაძლებლობები“, Georgian Center for Strategy and Development, 2021, ხელმისაწვდომია აქ: https://www.csd.org.ge/storage/files/doc/საქართველოს კიბერუსაფრთხოების პოლიტიკა, გამოწვევები და შესაძლებლობები.pdf [უკანასკნელად გადამოწმდა 2026 წლის 06 ივნისს]. გვ-გვ. 20-26.</w:t>
      </w:r>
    </w:p>
  </w:footnote>
  <w:footnote w:id="33">
    <w:p w14:paraId="7F80F0D1" w14:textId="77777777" w:rsidR="00EE6479" w:rsidRDefault="00000000">
      <w:pPr>
        <w:spacing w:after="0" w:line="240" w:lineRule="auto"/>
        <w:ind w:firstLine="0"/>
      </w:pPr>
      <w:r>
        <w:rPr>
          <w:sz w:val="20"/>
          <w:szCs w:val="20"/>
        </w:rPr>
        <w:footnoteRef/>
      </w:r>
      <w:r>
        <w:rPr>
          <w:sz w:val="20"/>
          <w:szCs w:val="20"/>
        </w:rPr>
        <w:t xml:space="preserve"> J. Tang, T. Saade და S. Kelly, „The Implications of Artificial Intelligence in Cybersecurity: Shifting the Offense-Defense Balance”, The Institute for Security and Technology, 2024, ხელმისაწვდომია აქ: https://securityandtechnology.org/wp-content/uploads/2024/10/The-Implications-of-Artificial_Intelligence_in_Cybersecurity.pdf [უკანასკნელად გადამოწმდა June 6, 2026]. გვ-გვ. 18-21.</w:t>
      </w:r>
    </w:p>
  </w:footnote>
  <w:footnote w:id="34">
    <w:p w14:paraId="10A38BA6" w14:textId="77777777" w:rsidR="00EE6479" w:rsidRDefault="00000000">
      <w:pPr>
        <w:spacing w:after="0" w:line="240" w:lineRule="auto"/>
        <w:ind w:firstLine="0"/>
      </w:pPr>
      <w:r>
        <w:rPr>
          <w:sz w:val="20"/>
          <w:szCs w:val="20"/>
        </w:rPr>
        <w:footnoteRef/>
      </w:r>
      <w:r>
        <w:rPr>
          <w:sz w:val="20"/>
          <w:szCs w:val="20"/>
        </w:rPr>
        <w:t xml:space="preserve"> ი. ჯღარკავა, „საქართველოს კიბერუსაფრთხოების პოლიტიკა, გამოწვევები და შესაძლებლობები“, Georgian Center for Strategy and Development, 2021, ხელმისაწვდომია აქ: https://www.csd.org.ge/storage/files/doc/საქართველოს კიბერუსაფრთხოების პოლიტიკა, გამოწვევები და შესაძლებლობები.pdf [უკანასკნელად გადამოწმდა 2026 წლის 06 ივნისს]. გვ-გვ. 16-21.; B. Bhushan, „The Growing Importance of Cyber Security in the Digital Age”, 5 „INTERNATIONAL JOURNAL FOR INNOVATIVE RESEARCH IN MULTIDISCIPLINARY FIELD“, 2023. გვ-გვ. 2-4.</w:t>
      </w:r>
    </w:p>
  </w:footnote>
  <w:footnote w:id="35">
    <w:p w14:paraId="6D310D62" w14:textId="77777777" w:rsidR="00EE6479" w:rsidRDefault="00000000">
      <w:pPr>
        <w:spacing w:after="0" w:line="240" w:lineRule="auto"/>
        <w:ind w:firstLine="0"/>
      </w:pPr>
      <w:r>
        <w:rPr>
          <w:sz w:val="20"/>
          <w:szCs w:val="20"/>
        </w:rPr>
        <w:footnoteRef/>
      </w:r>
      <w:r>
        <w:rPr>
          <w:sz w:val="20"/>
          <w:szCs w:val="20"/>
        </w:rPr>
        <w:t xml:space="preserve"> B. Bhushan, „The Growing Importance of Cyber Security in the Digital Age”, 5 „INTERNATIONAL JOURNAL FOR INNOVATIVE RESEARCH IN MULTIDISCIPLINARY FIELD“, 2023. გვ-გვ. 2-4.</w:t>
      </w:r>
    </w:p>
  </w:footnote>
  <w:footnote w:id="36">
    <w:p w14:paraId="0DDB5DA5" w14:textId="77777777" w:rsidR="00EE6479" w:rsidRDefault="00000000">
      <w:pPr>
        <w:spacing w:after="0" w:line="240" w:lineRule="auto"/>
        <w:ind w:firstLine="0"/>
      </w:pPr>
      <w:r>
        <w:rPr>
          <w:sz w:val="20"/>
          <w:szCs w:val="20"/>
        </w:rPr>
        <w:footnoteRef/>
      </w:r>
      <w:r>
        <w:rPr>
          <w:sz w:val="20"/>
          <w:szCs w:val="20"/>
        </w:rPr>
        <w:t xml:space="preserve"> S. Creese და J. Jurgens, „Artificial Intelligence and Cybersecurity: Balancing Risks and Rewards”, World Economic Forum, 2025, ხელმისაწვდომია აქ: https://reports.weforum.org/docs/WEF_Artificial_Intelligence_and_Cybersecurity_Balancing_Risks_and_Rewards_2025.pdf [უკანასკნელად გადამოწმდა June 6, 2026]. გვ. 18.</w:t>
      </w:r>
    </w:p>
  </w:footnote>
  <w:footnote w:id="37">
    <w:p w14:paraId="33A42BEE" w14:textId="77777777" w:rsidR="00EE6479" w:rsidRDefault="00000000">
      <w:pPr>
        <w:spacing w:after="0" w:line="240" w:lineRule="auto"/>
        <w:ind w:firstLine="0"/>
      </w:pPr>
      <w:r>
        <w:rPr>
          <w:sz w:val="20"/>
          <w:szCs w:val="20"/>
        </w:rPr>
        <w:footnoteRef/>
      </w:r>
      <w:r>
        <w:rPr>
          <w:sz w:val="20"/>
          <w:szCs w:val="20"/>
        </w:rPr>
        <w:t xml:space="preserve"> B. Bhushan, „The Growing Importance of Cyber Security in the Digital Age”, 5 „INTERNATIONAL JOURNAL FOR INNOVATIVE RESEARCH IN MULTIDISCIPLINARY FIELD“, 2023. გვ-გვ. 5-6.</w:t>
      </w:r>
    </w:p>
  </w:footnote>
  <w:footnote w:id="38">
    <w:p w14:paraId="3C360AA6" w14:textId="77777777" w:rsidR="00EE6479" w:rsidRDefault="00000000">
      <w:pPr>
        <w:spacing w:after="0" w:line="240" w:lineRule="auto"/>
        <w:ind w:firstLine="0"/>
      </w:pPr>
      <w:r>
        <w:rPr>
          <w:sz w:val="20"/>
          <w:szCs w:val="20"/>
        </w:rPr>
        <w:footnoteRef/>
      </w:r>
      <w:r>
        <w:rPr>
          <w:sz w:val="20"/>
          <w:szCs w:val="20"/>
        </w:rPr>
        <w:t xml:space="preserve"> ი. ჯღარკავა, „საქართველოს კიბერუსაფრთხოების პოლიტიკა, გამოწვევები და შესაძლებლობები“, Georgian Center for Strategy and Development, 2021, ხელმისაწვდომია აქ: https://www.csd.org.ge/storage/files/doc/საქართველოს კიბერუსაფრთხოების პოლიტიკა, გამოწვევები და შესაძლებლობები.pdf [უკანასკნელად გადამოწმდა 2026 წლის 06 ივნისს]. გვ-გვ. 1-11.</w:t>
      </w:r>
    </w:p>
  </w:footnote>
  <w:footnote w:id="39">
    <w:p w14:paraId="00435D32" w14:textId="77777777" w:rsidR="00EE6479" w:rsidRDefault="00000000">
      <w:pPr>
        <w:spacing w:after="0" w:line="240" w:lineRule="auto"/>
        <w:ind w:firstLine="0"/>
      </w:pPr>
      <w:r>
        <w:rPr>
          <w:sz w:val="20"/>
          <w:szCs w:val="20"/>
        </w:rPr>
        <w:footnoteRef/>
      </w:r>
      <w:r>
        <w:rPr>
          <w:sz w:val="20"/>
          <w:szCs w:val="20"/>
        </w:rPr>
        <w:t xml:space="preserve"> B. Bhushan, „The Growing Importance of Cyber Security in the Digital Age”, 5 „INTERNATIONAL JOURNAL FOR INNOVATIVE RESEARCH IN MULTIDISCIPLINARY FIELD“, 2023. გვ-გვ. 5-6.</w:t>
      </w:r>
    </w:p>
  </w:footnote>
  <w:footnote w:id="40">
    <w:p w14:paraId="335B074E" w14:textId="77777777" w:rsidR="00EE6479" w:rsidRDefault="00000000">
      <w:pPr>
        <w:spacing w:after="0" w:line="240" w:lineRule="auto"/>
        <w:ind w:firstLine="0"/>
      </w:pPr>
      <w:r>
        <w:rPr>
          <w:sz w:val="20"/>
          <w:szCs w:val="20"/>
        </w:rPr>
        <w:footnoteRef/>
      </w:r>
      <w:r>
        <w:rPr>
          <w:sz w:val="20"/>
          <w:szCs w:val="20"/>
        </w:rPr>
        <w:t xml:space="preserve"> ი. ჯღარკავა, „საქართველოს კიბერუსაფრთხოების პოლიტიკა, გამოწვევები და შესაძლებლობები“, Georgian Center for Strategy and Development, 2021, ხელმისაწვდომია აქ: https://www.csd.org.ge/storage/files/doc/საქართველოს კიბერუსაფრთხოების პოლიტიკა, გამოწვევები და შესაძლებლობები.pdf [უკანასკნელად გადამოწმდა 2026 წლის 06 ივნისს]. გვ-გვ. 16-21.</w:t>
      </w:r>
    </w:p>
  </w:footnote>
  <w:footnote w:id="41">
    <w:p w14:paraId="46340165" w14:textId="77777777" w:rsidR="00EE6479" w:rsidRDefault="00000000">
      <w:pPr>
        <w:spacing w:after="0" w:line="240" w:lineRule="auto"/>
        <w:ind w:firstLine="0"/>
      </w:pPr>
      <w:r>
        <w:rPr>
          <w:sz w:val="20"/>
          <w:szCs w:val="20"/>
        </w:rPr>
        <w:footnoteRef/>
      </w:r>
      <w:r>
        <w:rPr>
          <w:sz w:val="20"/>
          <w:szCs w:val="20"/>
        </w:rPr>
        <w:t xml:space="preserve"> იქვე.</w:t>
      </w:r>
    </w:p>
  </w:footnote>
  <w:footnote w:id="42">
    <w:p w14:paraId="5426618C" w14:textId="77777777" w:rsidR="00EE6479" w:rsidRDefault="00000000">
      <w:pPr>
        <w:spacing w:after="0" w:line="240" w:lineRule="auto"/>
        <w:ind w:firstLine="0"/>
      </w:pPr>
      <w:r>
        <w:rPr>
          <w:sz w:val="20"/>
          <w:szCs w:val="20"/>
        </w:rPr>
        <w:footnoteRef/>
      </w:r>
      <w:r>
        <w:rPr>
          <w:sz w:val="20"/>
          <w:szCs w:val="20"/>
        </w:rPr>
        <w:t xml:space="preserve"> იქვე.</w:t>
      </w:r>
    </w:p>
  </w:footnote>
  <w:footnote w:id="43">
    <w:p w14:paraId="5F791A3D" w14:textId="77777777" w:rsidR="00EE6479" w:rsidRDefault="00000000">
      <w:pPr>
        <w:spacing w:after="0" w:line="240" w:lineRule="auto"/>
        <w:ind w:firstLine="0"/>
      </w:pPr>
      <w:r>
        <w:rPr>
          <w:sz w:val="20"/>
          <w:szCs w:val="20"/>
        </w:rPr>
        <w:footnoteRef/>
      </w:r>
      <w:r>
        <w:rPr>
          <w:sz w:val="20"/>
          <w:szCs w:val="20"/>
        </w:rPr>
        <w:t xml:space="preserve"> ი. ჯღარკავა, „საქართველოს კიბერუსაფრთხოების პოლიტიკა, გამოწვევები და შესაძლებლობები“, Georgian Center for Strategy and Development, 2021, ხელმისაწვდომია აქ: https://www.csd.org.ge/storage/files/doc/საქართველოს კიბერუსაფრთხოების პოლიტიკა, გამოწვევები და შესაძლებლობები.pdf [უკანასკნელად გადამოწმდა 2026 წლის 06 ივნისს]. გვ-გვ. 20-26.</w:t>
      </w:r>
    </w:p>
  </w:footnote>
  <w:footnote w:id="44">
    <w:p w14:paraId="43F082F5" w14:textId="77777777" w:rsidR="00EE6479" w:rsidRDefault="00000000">
      <w:pPr>
        <w:spacing w:after="0" w:line="240" w:lineRule="auto"/>
        <w:ind w:firstLine="0"/>
      </w:pPr>
      <w:r>
        <w:rPr>
          <w:sz w:val="20"/>
          <w:szCs w:val="20"/>
        </w:rPr>
        <w:footnoteRef/>
      </w:r>
      <w:r>
        <w:rPr>
          <w:sz w:val="20"/>
          <w:szCs w:val="20"/>
        </w:rPr>
        <w:t xml:space="preserve"> B. Bhushan, „The Growing Importance of Cyber Security in the Digital Age”, 5 „INTERNATIONAL JOURNAL FOR INNOVATIVE RESEARCH IN MULTIDISCIPLINARY FIELD“, 2023. გვ-გვ. 2-4.</w:t>
      </w:r>
    </w:p>
  </w:footnote>
  <w:footnote w:id="45">
    <w:p w14:paraId="7CDCC0F3" w14:textId="77777777" w:rsidR="00EE6479" w:rsidRDefault="00000000">
      <w:pPr>
        <w:spacing w:after="0" w:line="240" w:lineRule="auto"/>
        <w:ind w:firstLine="0"/>
      </w:pPr>
      <w:r>
        <w:rPr>
          <w:sz w:val="20"/>
          <w:szCs w:val="20"/>
        </w:rPr>
        <w:footnoteRef/>
      </w:r>
      <w:r>
        <w:rPr>
          <w:sz w:val="20"/>
          <w:szCs w:val="20"/>
        </w:rPr>
        <w:t xml:space="preserve"> J. Tang, T. Saade და S. Kelly, „The Implications of Artificial Intelligence in Cybersecurity: Shifting the Offense-Defense Balance”, The Institute for Security and Technology, 2024, ხელმისაწვდომია აქ: https://securityandtechnology.org/wp-content/uploads/2024/10/The-Implications-of-Artificial_Intelligence_in_Cybersecurity.pdf [უკანასკნელად გადამოწმდა June 6, 2026]. გვ. 6.</w:t>
      </w:r>
    </w:p>
  </w:footnote>
  <w:footnote w:id="46">
    <w:p w14:paraId="3BE32336" w14:textId="77777777" w:rsidR="00EE6479" w:rsidRDefault="00000000">
      <w:pPr>
        <w:spacing w:after="0" w:line="240" w:lineRule="auto"/>
        <w:ind w:firstLine="0"/>
      </w:pPr>
      <w:r>
        <w:rPr>
          <w:sz w:val="20"/>
          <w:szCs w:val="20"/>
        </w:rPr>
        <w:footnoteRef/>
      </w:r>
      <w:r>
        <w:rPr>
          <w:sz w:val="20"/>
          <w:szCs w:val="20"/>
        </w:rPr>
        <w:t xml:space="preserve"> ი. ჯღარკავა, „საქართველოს კიბერუსაფრთხოების პოლიტიკა, გამოწვევები და შესაძლებლობები“, Georgian Center for Strategy and Development, 2021, ხელმისაწვდომია აქ: https://www.csd.org.ge/storage/files/doc/საქართველოს კიბერუსაფრთხოების პოლიტიკა, გამოწვევები და შესაძლებლობები.pdf [უკანასკნელად გადამოწმდა 2026 წლის 06 ივნისს]. გვ. 14.</w:t>
      </w:r>
    </w:p>
  </w:footnote>
  <w:footnote w:id="47">
    <w:p w14:paraId="13CAAF0E" w14:textId="77777777" w:rsidR="00EE6479" w:rsidRDefault="00000000">
      <w:pPr>
        <w:spacing w:after="0" w:line="240" w:lineRule="auto"/>
        <w:ind w:firstLine="0"/>
      </w:pPr>
      <w:r>
        <w:rPr>
          <w:sz w:val="20"/>
          <w:szCs w:val="20"/>
        </w:rPr>
        <w:footnoteRef/>
      </w:r>
      <w:r>
        <w:rPr>
          <w:sz w:val="20"/>
          <w:szCs w:val="20"/>
        </w:rPr>
        <w:t xml:space="preserve"> B. Bhushan, „The Growing Importance of Cyber Security in the Digital Age”, 5 „INTERNATIONAL JOURNAL FOR INNOVATIVE RESEARCH IN MULTIDISCIPLINARY FIELD“, 2023. გვ. 4.</w:t>
      </w:r>
    </w:p>
  </w:footnote>
  <w:footnote w:id="48">
    <w:p w14:paraId="61AA56CB" w14:textId="77777777" w:rsidR="00EE6479" w:rsidRDefault="00000000">
      <w:pPr>
        <w:spacing w:after="0" w:line="240" w:lineRule="auto"/>
        <w:ind w:firstLine="0"/>
      </w:pPr>
      <w:r>
        <w:rPr>
          <w:sz w:val="20"/>
          <w:szCs w:val="20"/>
        </w:rPr>
        <w:footnoteRef/>
      </w:r>
      <w:r>
        <w:rPr>
          <w:sz w:val="20"/>
          <w:szCs w:val="20"/>
        </w:rPr>
        <w:t xml:space="preserve"> ი. ჯღარკავა, „საქართველოს კიბერუსაფრთხოების პოლიტიკა, გამოწვევები და შესაძლებლობები“, Georgian Center for Strategy and Development, 2021, ხელმისაწვდომია აქ: https://www.csd.org.ge/storage/files/doc/საქართველოს კიბერუსაფრთხოების პოლიტიკა, გამოწვევები და შესაძლებლობები.pdf [უკანასკნელად გადამოწმდა 2026 წლის 06 ივნისს]. გვ. 5.</w:t>
      </w:r>
    </w:p>
  </w:footnote>
  <w:footnote w:id="49">
    <w:p w14:paraId="5ED0981D" w14:textId="77777777" w:rsidR="00EE6479" w:rsidRDefault="00000000">
      <w:pPr>
        <w:spacing w:after="0" w:line="240" w:lineRule="auto"/>
        <w:ind w:firstLine="0"/>
      </w:pPr>
      <w:r>
        <w:rPr>
          <w:sz w:val="20"/>
          <w:szCs w:val="20"/>
        </w:rPr>
        <w:footnoteRef/>
      </w:r>
      <w:r>
        <w:rPr>
          <w:sz w:val="20"/>
          <w:szCs w:val="20"/>
        </w:rPr>
        <w:t xml:space="preserve"> ი. ჯღარკავა, „საქართველოს კიბერუსაფრთხოების პოლიტიკა, გამოწვევები და შესაძლებლობები“, Georgian Center for Strategy and Development, 2021, ხელმისაწვდომია აქ: https://www.csd.org.ge/storage/files/doc/საქართველოს კიბერუსაფრთხოების პოლიტიკა, გამოწვევები და შესაძლებლობები.pdf [უკანასკნელად გადამოწმდა 2026 წლის 06 ივნისს]. გვ. 6.</w:t>
      </w:r>
    </w:p>
  </w:footnote>
  <w:footnote w:id="50">
    <w:p w14:paraId="03687FBC" w14:textId="77777777" w:rsidR="00EE6479" w:rsidRDefault="00000000">
      <w:pPr>
        <w:spacing w:after="0" w:line="240" w:lineRule="auto"/>
        <w:ind w:firstLine="0"/>
      </w:pPr>
      <w:r>
        <w:rPr>
          <w:sz w:val="20"/>
          <w:szCs w:val="20"/>
        </w:rPr>
        <w:footnoteRef/>
      </w:r>
      <w:r>
        <w:rPr>
          <w:sz w:val="20"/>
          <w:szCs w:val="20"/>
        </w:rPr>
        <w:t xml:space="preserve"> ი. ჯღარკავა, „საქართველოს კიბერუსაფრთხოების პოლიტიკა, გამოწვევები და შესაძლებლობები“, Georgian Center for Strategy and Development, 2021, ხელმისაწვდომია აქ: https://www.csd.org.ge/storage/files/doc/საქართველოს კიბერუსაფრთხოების პოლიტიკა, გამოწვევები და შესაძლებლობები.pdf [უკანასკნელად გადამოწმდა 2026 წლის 06 ივნისს]. გვ. 13.</w:t>
      </w:r>
    </w:p>
  </w:footnote>
  <w:footnote w:id="51">
    <w:p w14:paraId="5AF8F1B0" w14:textId="77777777" w:rsidR="00EE6479" w:rsidRDefault="00000000">
      <w:pPr>
        <w:spacing w:after="0" w:line="240" w:lineRule="auto"/>
        <w:ind w:firstLine="0"/>
      </w:pPr>
      <w:r>
        <w:rPr>
          <w:sz w:val="20"/>
          <w:szCs w:val="20"/>
        </w:rPr>
        <w:footnoteRef/>
      </w:r>
      <w:r>
        <w:rPr>
          <w:sz w:val="20"/>
          <w:szCs w:val="20"/>
        </w:rPr>
        <w:t xml:space="preserve"> ი. ჯღარკავა, „საქართველოს კიბერუსაფრთხოების პოლიტიკა, გამოწვევები და შესაძლებლობები“, Georgian Center for Strategy and Development, 2021, ხელმისაწვდომია აქ: https://www.csd.org.ge/storage/files/doc/საქართველოს კიბერუსაფრთხოების პოლიტიკა, გამოწვევები და შესაძლებლობები.pdf [უკანასკნელად გადამოწმდა 2026 წლის 06 ივნისს]. გვ. 6.</w:t>
      </w:r>
    </w:p>
  </w:footnote>
  <w:footnote w:id="52">
    <w:p w14:paraId="1B5CD517" w14:textId="77777777" w:rsidR="00EE6479" w:rsidRDefault="00000000">
      <w:pPr>
        <w:spacing w:after="0" w:line="240" w:lineRule="auto"/>
        <w:ind w:firstLine="0"/>
      </w:pPr>
      <w:r>
        <w:rPr>
          <w:sz w:val="20"/>
          <w:szCs w:val="20"/>
        </w:rPr>
        <w:footnoteRef/>
      </w:r>
      <w:r>
        <w:rPr>
          <w:sz w:val="20"/>
          <w:szCs w:val="20"/>
        </w:rPr>
        <w:t xml:space="preserve"> B. Bhushan, „The Growing Importance of Cyber Security in the Digital Age”, 5 „INTERNATIONAL JOURNAL FOR INNOVATIVE RESEARCH IN MULTIDISCIPLINARY FIELD“, 2023. გვ. 5.</w:t>
      </w:r>
    </w:p>
  </w:footnote>
  <w:footnote w:id="53">
    <w:p w14:paraId="53679943" w14:textId="77777777" w:rsidR="00EE6479" w:rsidRDefault="00000000">
      <w:pPr>
        <w:spacing w:after="0" w:line="240" w:lineRule="auto"/>
        <w:ind w:firstLine="0"/>
      </w:pPr>
      <w:r>
        <w:rPr>
          <w:sz w:val="20"/>
          <w:szCs w:val="20"/>
        </w:rPr>
        <w:footnoteRef/>
      </w:r>
      <w:r>
        <w:rPr>
          <w:sz w:val="20"/>
          <w:szCs w:val="20"/>
        </w:rPr>
        <w:t xml:space="preserve"> J. Tang, T. Saade და S. Kelly, „The Implications of Artificial Intelligence in Cybersecurity: Shifting the Offense-Defense Balance”, The Institute for Security and Technology, 2024, ხელმისაწვდომია აქ: https://securityandtechnology.org/wp-content/uploads/2024/10/The-Implications-of-Artificial_Intelligence_in_Cybersecurity.pdf [უკანასკნელად გადამოწმდა June 6, 2026]. გვ. 6.</w:t>
      </w:r>
    </w:p>
  </w:footnote>
  <w:footnote w:id="54">
    <w:p w14:paraId="486F8B3D" w14:textId="77777777" w:rsidR="00EE6479" w:rsidRDefault="00000000">
      <w:pPr>
        <w:spacing w:after="0" w:line="240" w:lineRule="auto"/>
        <w:ind w:firstLine="0"/>
      </w:pPr>
      <w:r>
        <w:rPr>
          <w:sz w:val="20"/>
          <w:szCs w:val="20"/>
        </w:rPr>
        <w:footnoteRef/>
      </w:r>
      <w:r>
        <w:rPr>
          <w:sz w:val="20"/>
          <w:szCs w:val="20"/>
        </w:rPr>
        <w:t xml:space="preserve"> M. Aldhamer, „The Impact of Artificial Intelligence on the Future of Cybersecurity”, The Public Authority for Applied Education and Training, 2023, ხელმისაწვდომია აქ: https://mecsj.com/uplode/images/photo/The_Impact_of_Artificial_Intelligence_on_the_Future_of_Cybersecurity.pdf [უკანასკნელად გადამოწმდა June 6, 2026]. გვ-გვ. 13-15.</w:t>
      </w:r>
    </w:p>
  </w:footnote>
  <w:footnote w:id="55">
    <w:p w14:paraId="7A3D6C36" w14:textId="77777777" w:rsidR="00EE6479" w:rsidRDefault="00000000">
      <w:pPr>
        <w:spacing w:after="0" w:line="240" w:lineRule="auto"/>
        <w:ind w:firstLine="0"/>
      </w:pPr>
      <w:r>
        <w:rPr>
          <w:sz w:val="20"/>
          <w:szCs w:val="20"/>
        </w:rPr>
        <w:footnoteRef/>
      </w:r>
      <w:r>
        <w:rPr>
          <w:sz w:val="20"/>
          <w:szCs w:val="20"/>
        </w:rPr>
        <w:t xml:space="preserve"> J. Tang, T. Saade და S. Kelly, „The Implications of Artificial Intelligence in Cybersecurity: Shifting the Offense-Defense Balance”, The Institute for Security and Technology, 2024, ხელმისაწვდომია აქ: https://securityandtechnology.org/wp-content/uploads/2024/10/The-Implications-of-Artificial_Intelligence_in_Cybersecurity.pdf [უკანასკნელად გადამოწმდა June 6, 2026]. გვ. 6.</w:t>
      </w:r>
    </w:p>
  </w:footnote>
  <w:footnote w:id="56">
    <w:p w14:paraId="216D57A5" w14:textId="77777777" w:rsidR="00EE6479" w:rsidRDefault="00000000">
      <w:pPr>
        <w:spacing w:after="0" w:line="240" w:lineRule="auto"/>
        <w:ind w:firstLine="0"/>
      </w:pPr>
      <w:r>
        <w:rPr>
          <w:sz w:val="20"/>
          <w:szCs w:val="20"/>
        </w:rPr>
        <w:footnoteRef/>
      </w:r>
      <w:r>
        <w:rPr>
          <w:sz w:val="20"/>
          <w:szCs w:val="20"/>
        </w:rPr>
        <w:t xml:space="preserve"> M. Aldhamer, „The Impact of Artificial Intelligence on the Future of Cybersecurity”, The Public Authority for Applied Education and Training, 2023, ხელმისაწვდომია აქ: https://mecsj.com/uplode/images/photo/The_Impact_of_Artificial_Intelligence_on_the_Future_of_Cybersecurity.pdf [უკანასკნელად გადამოწმდა June 6, 2026]. გვ. 15.</w:t>
      </w:r>
    </w:p>
  </w:footnote>
  <w:footnote w:id="57">
    <w:p w14:paraId="7AC80A83" w14:textId="77777777" w:rsidR="00EE6479" w:rsidRDefault="00000000">
      <w:pPr>
        <w:spacing w:after="0" w:line="240" w:lineRule="auto"/>
        <w:ind w:firstLine="0"/>
      </w:pPr>
      <w:r>
        <w:rPr>
          <w:sz w:val="20"/>
          <w:szCs w:val="20"/>
        </w:rPr>
        <w:footnoteRef/>
      </w:r>
      <w:r>
        <w:rPr>
          <w:sz w:val="20"/>
          <w:szCs w:val="20"/>
        </w:rPr>
        <w:t xml:space="preserve"> J. Tang, T. Saade და S. Kelly, „The Implications of Artificial Intelligence in Cybersecurity: Shifting the Offense-Defense Balance”, The Institute for Security and Technology, 2024, ხელმისაწვდომია აქ: https://securityandtechnology.org/wp-content/uploads/2024/10/The-Implications-of-Artificial_Intelligence_in_Cybersecurity.pdf [უკანასკნელად გადამოწმდა June 6, 2026]. გვ-გვ. 21-23.</w:t>
      </w:r>
    </w:p>
  </w:footnote>
  <w:footnote w:id="58">
    <w:p w14:paraId="67483EEB" w14:textId="77777777" w:rsidR="00EE6479" w:rsidRDefault="00000000">
      <w:pPr>
        <w:spacing w:after="0" w:line="240" w:lineRule="auto"/>
        <w:ind w:firstLine="0"/>
      </w:pPr>
      <w:r>
        <w:rPr>
          <w:sz w:val="20"/>
          <w:szCs w:val="20"/>
        </w:rPr>
        <w:footnoteRef/>
      </w:r>
      <w:r>
        <w:rPr>
          <w:sz w:val="20"/>
          <w:szCs w:val="20"/>
        </w:rPr>
        <w:t xml:space="preserve"> M. Aldhamer, „The Impact of Artificial Intelligence on the Future of Cybersecurity”, The Public Authority for Applied Education and Training, 2023, ხელმისაწვდომია აქ: https://mecsj.com/uplode/images/photo/The_Impact_of_Artificial_Intelligence_on_the_Future_of_Cybersecurity.pdf [უკანასკნელად გადამოწმდა June 6, 2026]. გვ. 16.</w:t>
      </w:r>
    </w:p>
  </w:footnote>
  <w:footnote w:id="59">
    <w:p w14:paraId="59A2BCF9" w14:textId="77777777" w:rsidR="00EE6479" w:rsidRDefault="00000000">
      <w:pPr>
        <w:spacing w:after="0" w:line="240" w:lineRule="auto"/>
        <w:ind w:firstLine="0"/>
      </w:pPr>
      <w:r>
        <w:rPr>
          <w:sz w:val="20"/>
          <w:szCs w:val="20"/>
        </w:rPr>
        <w:footnoteRef/>
      </w:r>
      <w:r>
        <w:rPr>
          <w:sz w:val="20"/>
          <w:szCs w:val="20"/>
        </w:rPr>
        <w:t xml:space="preserve"> იქვე.</w:t>
      </w:r>
    </w:p>
  </w:footnote>
  <w:footnote w:id="60">
    <w:p w14:paraId="5338831C" w14:textId="77777777" w:rsidR="00EE6479" w:rsidRDefault="00000000">
      <w:pPr>
        <w:spacing w:after="0" w:line="240" w:lineRule="auto"/>
        <w:ind w:firstLine="0"/>
      </w:pPr>
      <w:r>
        <w:rPr>
          <w:sz w:val="20"/>
          <w:szCs w:val="20"/>
        </w:rPr>
        <w:footnoteRef/>
      </w:r>
      <w:r>
        <w:rPr>
          <w:sz w:val="20"/>
          <w:szCs w:val="20"/>
        </w:rPr>
        <w:t xml:space="preserve"> ი. ჯღარკავა, „საქართველოს კიბერუსაფრთხოების პოლიტიკა, გამოწვევები და შესაძლებლობები“, Georgian Center for Strategy and Development, 2021, ხელმისაწვდომია აქ: https://www.csd.org.ge/storage/files/doc/საქართველოს კიბერუსაფრთხოების პოლიტიკა, გამოწვევები და შესაძლებლობები.pdf [უკანასკნელად გადამოწმდა 2026 წლის 06 ივნისს]. გვ. 15.; B. Bhushan, „The Growing Importance of Cyber Security in the Digital Age”, 5 „INTERNATIONAL JOURNAL FOR INNOVATIVE RESEARCH IN MULTIDISCIPLINARY FIELD“, 2023. გვ. 5.</w:t>
      </w:r>
    </w:p>
  </w:footnote>
  <w:footnote w:id="61">
    <w:p w14:paraId="3A0A9D2B" w14:textId="77777777" w:rsidR="00EE6479" w:rsidRDefault="00000000">
      <w:pPr>
        <w:spacing w:after="0" w:line="240" w:lineRule="auto"/>
        <w:ind w:firstLine="0"/>
      </w:pPr>
      <w:r>
        <w:rPr>
          <w:sz w:val="20"/>
          <w:szCs w:val="20"/>
        </w:rPr>
        <w:footnoteRef/>
      </w:r>
      <w:r>
        <w:rPr>
          <w:sz w:val="20"/>
          <w:szCs w:val="20"/>
        </w:rPr>
        <w:t xml:space="preserve"> ი. ჯღარკავა, „საქართველოს კიბერუსაფრთხოების პოლიტიკა, გამოწვევები და შესაძლებლობები“, Georgian Center for Strategy and Development, 2021, ხელმისაწვდომია აქ: https://www.csd.org.ge/storage/files/doc/საქართველოს კიბერუსაფრთხოების პოლიტიკა, გამოწვევები და შესაძლებლობები.pdf [უკანასკნელად გადამოწმდა 2026 წლის 06 ივნისს]. გვ. 16.</w:t>
      </w:r>
    </w:p>
  </w:footnote>
  <w:footnote w:id="62">
    <w:p w14:paraId="443C45D9" w14:textId="77777777" w:rsidR="00EE6479" w:rsidRDefault="00000000">
      <w:pPr>
        <w:spacing w:after="0" w:line="240" w:lineRule="auto"/>
        <w:ind w:firstLine="0"/>
      </w:pPr>
      <w:r>
        <w:rPr>
          <w:sz w:val="20"/>
          <w:szCs w:val="20"/>
        </w:rPr>
        <w:footnoteRef/>
      </w:r>
      <w:r>
        <w:rPr>
          <w:sz w:val="20"/>
          <w:szCs w:val="20"/>
        </w:rPr>
        <w:t xml:space="preserve"> ი. ჯღარკავა, „საქართველოს კიბერუსაფრთხოების პოლიტიკა, გამოწვევები და შესაძლებლობები“, Georgian Center for Strategy and Development, 2021, ხელმისაწვდომია აქ: https://www.csd.org.ge/storage/files/doc/საქართველოს კიბერუსაფრთხოების პოლიტიკა, გამოწვევები და შესაძლებლობები.pdf [უკანასკნელად გადამოწმდა 2026 წლის 06 ივნისს]. გვ-გვ. 15-16.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21348067">
    <w:abstractNumId w:val="8"/>
  </w:num>
  <w:num w:numId="2" w16cid:durableId="146020475">
    <w:abstractNumId w:val="6"/>
  </w:num>
  <w:num w:numId="3" w16cid:durableId="1686788010">
    <w:abstractNumId w:val="5"/>
  </w:num>
  <w:num w:numId="4" w16cid:durableId="19090914">
    <w:abstractNumId w:val="4"/>
  </w:num>
  <w:num w:numId="5" w16cid:durableId="1112361942">
    <w:abstractNumId w:val="7"/>
  </w:num>
  <w:num w:numId="6" w16cid:durableId="669330186">
    <w:abstractNumId w:val="3"/>
  </w:num>
  <w:num w:numId="7" w16cid:durableId="1497960574">
    <w:abstractNumId w:val="2"/>
  </w:num>
  <w:num w:numId="8" w16cid:durableId="663555029">
    <w:abstractNumId w:val="1"/>
  </w:num>
  <w:num w:numId="9" w16cid:durableId="132220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B5986"/>
    <w:rsid w:val="006707FD"/>
    <w:rsid w:val="00754B0B"/>
    <w:rsid w:val="00777E09"/>
    <w:rsid w:val="007A4F94"/>
    <w:rsid w:val="00886176"/>
    <w:rsid w:val="008C2D59"/>
    <w:rsid w:val="00A0530C"/>
    <w:rsid w:val="00AA1D8D"/>
    <w:rsid w:val="00B147C3"/>
    <w:rsid w:val="00B47730"/>
    <w:rsid w:val="00CB0664"/>
    <w:rsid w:val="00CE1B39"/>
    <w:rsid w:val="00E918E5"/>
    <w:rsid w:val="00EE6479"/>
    <w:rsid w:val="00FA31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77FA5D"/>
  <w14:defaultImageDpi w14:val="300"/>
  <w15:docId w15:val="{3F6BE4AF-3823-4623-A2B7-4D88212F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360" w:lineRule="auto"/>
      <w:ind w:firstLine="709"/>
      <w:jc w:val="both"/>
    </w:pPr>
    <w:rPr>
      <w:rFonts w:ascii="Sylfaen" w:eastAsia="Sylfaen" w:hAnsi="Sylfaen" w:cs="Sylfaen"/>
      <w:sz w:val="24"/>
      <w:lang w:val="ka-GE" w:bidi="ka-GE"/>
    </w:rPr>
  </w:style>
  <w:style w:type="paragraph" w:styleId="Heading1">
    <w:name w:val="heading 1"/>
    <w:basedOn w:val="Normal"/>
    <w:next w:val="Normal"/>
    <w:link w:val="Heading1Char"/>
    <w:uiPriority w:val="9"/>
    <w:qFormat/>
    <w:rsid w:val="00FC693F"/>
    <w:pPr>
      <w:keepNext/>
      <w:keepLines/>
      <w:spacing w:before="240" w:after="120"/>
      <w:ind w:firstLine="0"/>
      <w:outlineLvl w:val="0"/>
    </w:pPr>
    <w:rPr>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80"/>
      <w:ind w:firstLine="0"/>
      <w:outlineLvl w:val="1"/>
    </w:pPr>
    <w:rPr>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OC11">
    <w:name w:val="TOC 11"/>
    <w:pPr>
      <w:tabs>
        <w:tab w:val="right" w:leader="dot" w:pos="9354"/>
      </w:tabs>
      <w:spacing w:before="40" w:after="80"/>
    </w:pPr>
    <w:rPr>
      <w:rFonts w:ascii="Sylfaen" w:hAnsi="Sylfaen"/>
      <w:sz w:val="24"/>
    </w:rPr>
  </w:style>
  <w:style w:type="paragraph" w:customStyle="1" w:styleId="TOC21">
    <w:name w:val="TOC 21"/>
    <w:pPr>
      <w:tabs>
        <w:tab w:val="right" w:leader="dot" w:pos="8787"/>
      </w:tabs>
      <w:spacing w:after="80"/>
      <w:ind w:left="567"/>
    </w:pPr>
    <w:rPr>
      <w:rFonts w:ascii="Sylfaen" w:hAnsi="Sylfaen"/>
      <w:sz w:val="24"/>
    </w:rPr>
  </w:style>
  <w:style w:type="character" w:styleId="Hyperlink">
    <w:name w:val="Hyperlink"/>
    <w:basedOn w:val="DefaultParagraphFont"/>
    <w:uiPriority w:val="99"/>
    <w:unhideWhenUsed/>
    <w:rsid w:val="007A4F94"/>
    <w:rPr>
      <w:color w:val="0000FF" w:themeColor="hyperlink"/>
      <w:u w:val="single"/>
    </w:rPr>
  </w:style>
  <w:style w:type="character" w:styleId="UnresolvedMention">
    <w:name w:val="Unresolved Mention"/>
    <w:basedOn w:val="DefaultParagraphFont"/>
    <w:uiPriority w:val="99"/>
    <w:semiHidden/>
    <w:unhideWhenUsed/>
    <w:rsid w:val="007A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csj.com/uplode/images/photo/The_Impact_of_Artificial_Intelligence_on_the_Future_of_Cybersecurity.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d.org.ge/storage/files/doc/%E1%83%A1%E1%83%90%E1%83%A5%E1%83%90%E1%83%A0%E1%83%97%E1%83%95%E1%83%94%E1%83%9A%E1%83%9D%E1%83%A1%20%E1%83%99%E1%83%98%E1%83%91%E1%83%94%E1%83%A0%E1%83%A3%E1%83%A1%E1%83%90%E1%83%A4%E1%83%A0%E1%83%97%E1%83%AE%E1%83%9D%E1%83%94%E1%83%91%E1%83%98%E1%83%A1%20%E1%83%9E%E1%83%9D%E1%83%9A%E1%83%98%E1%83%A2%E1%83%98%E1%83%99%E1%83%90,%20%E1%83%92%E1%83%90%E1%83%9B%E1%83%9D%E1%83%AC%E1%83%95%E1%83%94%E1%83%95%E1%83%94%E1%83%91%E1%83%98%20%E1%83%93%E1%83%90%20%E1%83%A8%E1%83%94%E1%83%A1%E1%83%90%E1%83%AB%E1%83%9A%E1%83%94%E1%83%91%E1%83%9A%E1%83%9D%E1%83%91%E1%83%94%E1%83%91%E1%83%9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ecurityandtechnology.org/wp-content/uploads/2024/10/The-Implications-of-Artificial_Intelligence_in_Cybersecurit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dcoe.org/uploads/2018/10/Georgia_Law-of-Georgia-on-Information-Security-2021-new-edition-with-amendments_Original.pdf" TargetMode="External"/><Relationship Id="rId5" Type="http://schemas.openxmlformats.org/officeDocument/2006/relationships/webSettings" Target="webSettings.xml"/><Relationship Id="rId15" Type="http://schemas.openxmlformats.org/officeDocument/2006/relationships/hyperlink" Target="https://reports.weforum.org/docs/WEF_Artificial_Intelligence_and_Cybersecurity_Balancing_Risks_and_Rewards_2025.pdf" TargetMode="External"/><Relationship Id="rId10" Type="http://schemas.openxmlformats.org/officeDocument/2006/relationships/hyperlink" Target="http://www.matsne.gov.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prints.iliauni.edu.ge/2438/1/Pages%20from%20%E1%83%92%E1%83%95%E1%83%90%E1%83%9C%E1%83%AA%E1%83%90%20%E1%83%AE%E1%83%94%E1%83%9A%E1%83%90%E1%83%AB%E1%83%94%20&amp;%20%E1%83%97%E1%83%94%E1%83%9D%E1%83%9C%E1%83%90%20%E1%83%9B%E1%83%A8%E1%83%95%E1%83%98%E1%83%93%E1%83%9D%E1%83%91%E1%83%90%E1%83%AB%E1%83%94.pdf" TargetMode="External"/><Relationship Id="rId14" Type="http://schemas.openxmlformats.org/officeDocument/2006/relationships/hyperlink" Target="https://www.ijirmf.com/wp-content/uploads/IJIRMF202305031-m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3264</Words>
  <Characters>18609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10</cp:revision>
  <dcterms:created xsi:type="dcterms:W3CDTF">2013-12-23T23:15:00Z</dcterms:created>
  <dcterms:modified xsi:type="dcterms:W3CDTF">2026-06-07T15:32:00Z</dcterms:modified>
  <cp:category/>
</cp:coreProperties>
</file>