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sz w:val="32"/>
        </w:rPr>
        <w:t>«Мотивация персонала как фактор повышения эффективности деятельности организации»</w:t>
      </w: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8"/>
        </w:rPr>
        <w:t>Выполнил: [Фамилия И. О.]</w:t>
      </w: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Научный руководитель: [учёная степень, звание, Фамилия И. О.]</w:t>
      </w:r>
    </w:p>
    <w:p>
      <w:pPr>
        <w:spacing w:before="120" w:after="120"/>
        <w:ind w:firstLine="0"/>
        <w:jc w:val="center"/>
      </w:pPr>
    </w:p>
    <w:p>
      <w:pPr>
        <w:spacing w:before="80" w:after="80"/>
        <w:ind w:firstLine="0"/>
        <w:jc w:val="center"/>
      </w:pPr>
      <w:r>
        <w:rPr>
          <w:rFonts w:ascii="Times New Roman" w:hAnsi="Times New Roman"/>
          <w:b w:val="0"/>
          <w:sz w:val="24"/>
        </w:rPr>
        <w:t>Допущен к защите</w:t>
      </w:r>
    </w:p>
    <w:p>
      <w:pPr>
        <w:spacing w:before="80" w:after="80"/>
        <w:ind w:firstLine="0"/>
        <w:jc w:val="center"/>
      </w:pPr>
      <w:r>
        <w:rPr>
          <w:rFonts w:ascii="Times New Roman" w:hAnsi="Times New Roman"/>
          <w:b w:val="0"/>
          <w:sz w:val="24"/>
        </w:rPr>
        <w:t>Заведующий кафедрой: [учёная степень, звание, Фамилия И. О.]</w:t>
      </w: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2026</w:t>
      </w:r>
    </w:p>
    <w:p>
      <w:pPr>
        <w:pageBreakBefore/>
        <w:spacing w:after="240"/>
        <w:ind w:firstLine="0" w:left="0"/>
        <w:jc w:val="center"/>
      </w:pPr>
      <w:r>
        <w:rPr>
          <w:rFonts w:ascii="Times New Roman" w:hAnsi="Times New Roman"/>
          <w:b/>
          <w:sz w:val="28"/>
        </w:rPr>
        <w:t>Содержание</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8"/>
        </w:rPr>
        <w:t>Аннотация</w:t>
      </w:r>
      <w:r>
        <w:fldChar w:fldCharType="end"/>
      </w:r>
      <w:r>
        <w:rPr>
          <w:rFonts w:ascii="Times New Roman" w:hAnsi="Times New Roman"/>
          <w:sz w:val="28"/>
        </w:rPr>
        <w:tab/>
      </w:r>
      <w:r>
        <w:fldChar w:fldCharType="begin" w:dirty="true"/>
      </w:r>
      <w:r>
        <w:instrText xml:space="preserve"> PAGEREF _Toc_heading_0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8"/>
        </w:rPr>
        <w:t>Введение</w:t>
      </w:r>
      <w:r>
        <w:fldChar w:fldCharType="end"/>
      </w:r>
      <w:r>
        <w:rPr>
          <w:rFonts w:ascii="Times New Roman" w:hAnsi="Times New Roman"/>
          <w:sz w:val="28"/>
        </w:rPr>
        <w:tab/>
      </w:r>
      <w:r>
        <w:fldChar w:fldCharType="begin" w:dirty="true"/>
      </w:r>
      <w:r>
        <w:instrText xml:space="preserve"> PAGEREF _Toc_heading_1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8"/>
        </w:rPr>
        <w:t>Глава 1. Теоретико-методологические основы исследования мотивации персонала и эффективности организации</w:t>
      </w:r>
      <w:r>
        <w:fldChar w:fldCharType="end"/>
      </w:r>
      <w:r>
        <w:rPr>
          <w:rFonts w:ascii="Times New Roman" w:hAnsi="Times New Roman"/>
          <w:sz w:val="28"/>
        </w:rPr>
        <w:tab/>
      </w:r>
      <w:r>
        <w:fldChar w:fldCharType="begin" w:dirty="true"/>
      </w:r>
      <w:r>
        <w:instrText xml:space="preserve"> PAGEREF _Toc_heading_2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"_Toc_heading_3" </w:instrText>
      </w:r>
      <w:r>
        <w:fldChar w:fldCharType="separate"/>
      </w:r>
      <w:r>
        <w:rPr>
          <w:rFonts w:ascii="Times New Roman" w:hAnsi="Times New Roman"/>
          <w:sz w:val="28"/>
        </w:rPr>
        <w:t>1.1. Понятие, сущность и функции мотивации персонала в системе менеджмента</w:t>
      </w:r>
      <w:r>
        <w:fldChar w:fldCharType="end"/>
      </w:r>
      <w:r>
        <w:rPr>
          <w:rFonts w:ascii="Times New Roman" w:hAnsi="Times New Roman"/>
          <w:sz w:val="28"/>
        </w:rPr>
        <w:tab/>
      </w:r>
      <w:r>
        <w:fldChar w:fldCharType="begin" w:dirty="true"/>
      </w:r>
      <w:r>
        <w:instrText xml:space="preserve"> PAGEREF _Toc_heading_3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"_Toc_heading_4" </w:instrText>
      </w:r>
      <w:r>
        <w:fldChar w:fldCharType="separate"/>
      </w:r>
      <w:r>
        <w:rPr>
          <w:rFonts w:ascii="Times New Roman" w:hAnsi="Times New Roman"/>
          <w:sz w:val="28"/>
        </w:rPr>
        <w:t>1.2. Основные теории и модели мотивации: классический и современный подходы</w:t>
      </w:r>
      <w:r>
        <w:fldChar w:fldCharType="end"/>
      </w:r>
      <w:r>
        <w:rPr>
          <w:rFonts w:ascii="Times New Roman" w:hAnsi="Times New Roman"/>
          <w:sz w:val="28"/>
        </w:rPr>
        <w:tab/>
      </w:r>
      <w:r>
        <w:fldChar w:fldCharType="begin" w:dirty="true"/>
      </w:r>
      <w:r>
        <w:instrText xml:space="preserve"> PAGEREF _Toc_heading_4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"_Toc_heading_5" </w:instrText>
      </w:r>
      <w:r>
        <w:fldChar w:fldCharType="separate"/>
      </w:r>
      <w:r>
        <w:rPr>
          <w:rFonts w:ascii="Times New Roman" w:hAnsi="Times New Roman"/>
          <w:sz w:val="28"/>
        </w:rPr>
        <w:t>1.3. Эффективность деятельности организации: критерии и методы оценки</w:t>
      </w:r>
      <w:r>
        <w:fldChar w:fldCharType="end"/>
      </w:r>
      <w:r>
        <w:rPr>
          <w:rFonts w:ascii="Times New Roman" w:hAnsi="Times New Roman"/>
          <w:sz w:val="28"/>
        </w:rPr>
        <w:tab/>
      </w:r>
      <w:r>
        <w:fldChar w:fldCharType="begin" w:dirty="true"/>
      </w:r>
      <w:r>
        <w:instrText xml:space="preserve"> PAGEREF _Toc_heading_5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"_Toc_heading_6" </w:instrText>
      </w:r>
      <w:r>
        <w:fldChar w:fldCharType="separate"/>
      </w:r>
      <w:r>
        <w:rPr>
          <w:rFonts w:ascii="Times New Roman" w:hAnsi="Times New Roman"/>
          <w:sz w:val="28"/>
        </w:rPr>
        <w:t>Глава 2. Анализ систем мотивации персонала и их влияния на эффективность организации</w:t>
      </w:r>
      <w:r>
        <w:fldChar w:fldCharType="end"/>
      </w:r>
      <w:r>
        <w:rPr>
          <w:rFonts w:ascii="Times New Roman" w:hAnsi="Times New Roman"/>
          <w:sz w:val="28"/>
        </w:rPr>
        <w:tab/>
      </w:r>
      <w:r>
        <w:fldChar w:fldCharType="begin" w:dirty="true"/>
      </w:r>
      <w:r>
        <w:instrText xml:space="preserve"> PAGEREF _Toc_heading_6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"_Toc_heading_7" </w:instrText>
      </w:r>
      <w:r>
        <w:fldChar w:fldCharType="separate"/>
      </w:r>
      <w:r>
        <w:rPr>
          <w:rFonts w:ascii="Times New Roman" w:hAnsi="Times New Roman"/>
          <w:sz w:val="28"/>
        </w:rPr>
        <w:t>2.1. Материальные методы мотивации и их роль в повышении производительности труда</w:t>
      </w:r>
      <w:r>
        <w:fldChar w:fldCharType="end"/>
      </w:r>
      <w:r>
        <w:rPr>
          <w:rFonts w:ascii="Times New Roman" w:hAnsi="Times New Roman"/>
          <w:sz w:val="28"/>
        </w:rPr>
        <w:tab/>
      </w:r>
      <w:r>
        <w:fldChar w:fldCharType="begin" w:dirty="true"/>
      </w:r>
      <w:r>
        <w:instrText xml:space="preserve"> PAGEREF _Toc_heading_7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"_Toc_heading_8" </w:instrText>
      </w:r>
      <w:r>
        <w:fldChar w:fldCharType="separate"/>
      </w:r>
      <w:r>
        <w:rPr>
          <w:rFonts w:ascii="Times New Roman" w:hAnsi="Times New Roman"/>
          <w:sz w:val="28"/>
        </w:rPr>
        <w:t>2.2. Нематериальные методы мотивации как инструмент развития организационной культуры и лояльности персонала</w:t>
      </w:r>
      <w:r>
        <w:fldChar w:fldCharType="end"/>
      </w:r>
      <w:r>
        <w:rPr>
          <w:rFonts w:ascii="Times New Roman" w:hAnsi="Times New Roman"/>
          <w:sz w:val="28"/>
        </w:rPr>
        <w:tab/>
      </w:r>
      <w:r>
        <w:fldChar w:fldCharType="begin" w:dirty="true"/>
      </w:r>
      <w:r>
        <w:instrText xml:space="preserve"> PAGEREF _Toc_heading_8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"_Toc_heading_9" </w:instrText>
      </w:r>
      <w:r>
        <w:fldChar w:fldCharType="separate"/>
      </w:r>
      <w:r>
        <w:rPr>
          <w:rFonts w:ascii="Times New Roman" w:hAnsi="Times New Roman"/>
          <w:sz w:val="28"/>
        </w:rPr>
        <w:t>2.3. Сравнительный анализ систем мотивации в отечественных и зарубежных компаниях</w:t>
      </w:r>
      <w:r>
        <w:fldChar w:fldCharType="end"/>
      </w:r>
      <w:r>
        <w:rPr>
          <w:rFonts w:ascii="Times New Roman" w:hAnsi="Times New Roman"/>
          <w:sz w:val="28"/>
        </w:rPr>
        <w:tab/>
      </w:r>
      <w:r>
        <w:fldChar w:fldCharType="begin" w:dirty="true"/>
      </w:r>
      <w:r>
        <w:instrText xml:space="preserve"> PAGEREF _Toc_heading_9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"_Toc_heading_10" </w:instrText>
      </w:r>
      <w:r>
        <w:fldChar w:fldCharType="separate"/>
      </w:r>
      <w:r>
        <w:rPr>
          <w:rFonts w:ascii="Times New Roman" w:hAnsi="Times New Roman"/>
          <w:sz w:val="28"/>
        </w:rPr>
        <w:t>Глава 3. Совершенствование системы мотивации персонала для повышения эффективности деятельности организации</w:t>
      </w:r>
      <w:r>
        <w:fldChar w:fldCharType="end"/>
      </w:r>
      <w:r>
        <w:rPr>
          <w:rFonts w:ascii="Times New Roman" w:hAnsi="Times New Roman"/>
          <w:sz w:val="28"/>
        </w:rPr>
        <w:tab/>
      </w:r>
      <w:r>
        <w:fldChar w:fldCharType="begin" w:dirty="true"/>
      </w:r>
      <w:r>
        <w:instrText xml:space="preserve"> PAGEREF _Toc_heading_10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"_Toc_heading_11" </w:instrText>
      </w:r>
      <w:r>
        <w:fldChar w:fldCharType="separate"/>
      </w:r>
      <w:r>
        <w:rPr>
          <w:rFonts w:ascii="Times New Roman" w:hAnsi="Times New Roman"/>
          <w:sz w:val="28"/>
        </w:rPr>
        <w:t>3.1. Подходы и инструменты для диагностики существующей системы мотивации в организации</w:t>
      </w:r>
      <w:r>
        <w:fldChar w:fldCharType="end"/>
      </w:r>
      <w:r>
        <w:rPr>
          <w:rFonts w:ascii="Times New Roman" w:hAnsi="Times New Roman"/>
          <w:sz w:val="28"/>
        </w:rPr>
        <w:tab/>
      </w:r>
      <w:r>
        <w:fldChar w:fldCharType="begin" w:dirty="true"/>
      </w:r>
      <w:r>
        <w:instrText xml:space="preserve"> PAGEREF _Toc_heading_11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"_Toc_heading_12" </w:instrText>
      </w:r>
      <w:r>
        <w:fldChar w:fldCharType="separate"/>
      </w:r>
      <w:r>
        <w:rPr>
          <w:rFonts w:ascii="Times New Roman" w:hAnsi="Times New Roman"/>
          <w:sz w:val="28"/>
        </w:rPr>
        <w:t>3.2. Разработка рекомендаций по оптимизации системы материального и нематериального стимулирования</w:t>
      </w:r>
      <w:r>
        <w:fldChar w:fldCharType="end"/>
      </w:r>
      <w:r>
        <w:rPr>
          <w:rFonts w:ascii="Times New Roman" w:hAnsi="Times New Roman"/>
          <w:sz w:val="28"/>
        </w:rPr>
        <w:tab/>
      </w:r>
      <w:r>
        <w:fldChar w:fldCharType="begin" w:dirty="true"/>
      </w:r>
      <w:r>
        <w:instrText xml:space="preserve"> PAGEREF _Toc_heading_12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"_Toc_heading_13" </w:instrText>
      </w:r>
      <w:r>
        <w:fldChar w:fldCharType="separate"/>
      </w:r>
      <w:r>
        <w:rPr>
          <w:rFonts w:ascii="Times New Roman" w:hAnsi="Times New Roman"/>
          <w:sz w:val="28"/>
        </w:rPr>
        <w:t>3.3. Современные тенденции и вызовы в управлении мотивацией персонала</w:t>
      </w:r>
      <w:r>
        <w:fldChar w:fldCharType="end"/>
      </w:r>
      <w:r>
        <w:rPr>
          <w:rFonts w:ascii="Times New Roman" w:hAnsi="Times New Roman"/>
          <w:sz w:val="28"/>
        </w:rPr>
        <w:tab/>
      </w:r>
      <w:r>
        <w:fldChar w:fldCharType="begin" w:dirty="true"/>
      </w:r>
      <w:r>
        <w:instrText xml:space="preserve"> PAGEREF _Toc_heading_13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"_Toc_heading_14" </w:instrText>
      </w:r>
      <w:r>
        <w:fldChar w:fldCharType="separate"/>
      </w:r>
      <w:r>
        <w:rPr>
          <w:rFonts w:ascii="Times New Roman" w:hAnsi="Times New Roman"/>
          <w:sz w:val="28"/>
        </w:rPr>
        <w:t>Заключение</w:t>
      </w:r>
      <w:r>
        <w:fldChar w:fldCharType="end"/>
      </w:r>
      <w:r>
        <w:rPr>
          <w:rFonts w:ascii="Times New Roman" w:hAnsi="Times New Roman"/>
          <w:sz w:val="28"/>
        </w:rPr>
        <w:tab/>
      </w:r>
      <w:r>
        <w:fldChar w:fldCharType="begin" w:dirty="true"/>
      </w:r>
      <w:r>
        <w:instrText xml:space="preserve"> PAGEREF _Toc_heading_14 \h </w:instrText>
      </w:r>
      <w:r>
        <w:fldChar w:fldCharType="separate"/>
      </w:r>
      <w:r>
        <w:rPr>
          <w:rFonts w:ascii="Times New Roman" w:hAnsi="Times New Roman"/>
          <w:sz w:val="28"/>
        </w:rPr>
        <w:t>1</w:t>
      </w:r>
      <w:r>
        <w:fldChar w:fldCharType="end"/>
      </w:r>
    </w:p>
    <w:p>
      <w:pPr>
        <w:spacing w:after="0"/>
        <w:ind w:firstLine="0" w:left="0"/>
      </w:pPr>
      <w:r>
        <w:fldChar w:fldCharType="end"/>
      </w:r>
    </w:p>
    <w:p>
      <w:r>
        <w:br w:type="page"/>
      </w:r>
    </w:p>
    <w:p>
      <w:pPr>
        <w:pStyle w:val="Heading1"/>
      </w:pPr>
      <w:bookmarkStart w:id="100" w:name="_Toc_heading_0"/>
      <w:r>
        <w:t>Аннотация</w:t>
      </w:r>
      <w:bookmarkEnd w:id="100"/>
    </w:p>
    <w:p>
      <w:r>
        <w:t>Магистерская диссертация на тему «Мотивация персонала как фактор повышения эффективности деятельности организации» посвящена комплексному исследованию взаимосвязи между системами мотивации и эффективностью деятельности организации.</w:t>
      </w:r>
    </w:p>
    <w:p>
      <w:r>
        <w:t>Актуальность темы обусловлена усилением конкуренции за человеческий капитал и сменой ценностных ориентиров работников. Для последних нематериальные факторы становятся не менее важными, чем оплата труда. Кроме того, управленческие практики требуют адаптации к вызовам цифровизации и удалённым форматам работы.</w:t>
      </w:r>
    </w:p>
    <w:p>
      <w:r>
        <w:t>Цель работы — на основе анализа теоретических подходов и практического опыта сформировать комплексное представление о системе мотивации и её влиянии на эффективность организации. Объектом исследования является процесс управления мотивацией персонала. Предмет исследования — совокупность теоретических, методологических и практических аспектов этого влияния.</w:t>
      </w:r>
    </w:p>
    <w:p>
      <w:r>
        <w:t>Работа носит теоретико-методологический характер. В ней систематизированы ключевые теории мотивации (от классических до современных), проанализированы материальные и нематериальные методы стимулирования. Рассмотрены также национальные модели управления и инструменты диагностики. На основе проведённого анализа разработаны практические рекомендации по оптимизации системы мотивации, включая внедрение грейдирования и KPI, а также предложены меры по профилактике профессионального выгорания.</w:t>
      </w:r>
    </w:p>
    <w:p>
      <w:r>
        <w:t>Основной вывод работы заключается в том, что в современных условиях эффективной может быть только комплексная, гибкая и персонализированная система мотивации. Обосновывается необходимость отказа от универсальных моделей в пользу интегрированных подходов, сочетающих справедливое материальное вознаграждение с развитой системой нематериальных стимулов (карьерный рост, признание, баланс работы и личной жизни). Подобная система должна быть адаптивной и учитывать как стратегические цели компании, так и индивидуальные потребности сотрудников.</w:t>
      </w:r>
    </w:p>
    <w:p>
      <w:r>
        <w:t>Общий объём работы составляет 55 страниц, список использованных источников включает 49 наименований.</w:t>
      </w:r>
    </w:p>
    <w:p>
      <w:r>
        <w:br w:type="page"/>
      </w:r>
    </w:p>
    <w:p>
      <w:pPr>
        <w:pStyle w:val="Heading1"/>
      </w:pPr>
      <w:bookmarkStart w:id="101" w:name="_Toc_heading_1"/>
      <w:r>
        <w:t>Введение</w:t>
      </w:r>
      <w:bookmarkEnd w:id="101"/>
    </w:p>
    <w:p>
      <w:r>
        <w:t>При усилении конкуренции на глобальных и локальных рынках решающим фактором успеха организации становится её человеческий капитал. Персонал выступает не просто исполнителем производственных функций, а основным ресурсом, от вовлечённости, профессионализма и лояльности которого напрямую зависят результаты деятельности, финансовая устойчивость и имидж компании [5, с. 433]. Практика управления показывает, что даже при наличии передовых технологий и отлаженных бизнес-процессов итоговая эффективность определяется заинтересованностью персонала в результатах своего труда и готовностью проявлять инициативу [13, с. 35]. Поэтому проблема формирования высокого уровня мотивации сотрудников приобретает особую значимость. Она становится одной из центральных задач современного менеджмента.</w:t>
      </w:r>
    </w:p>
    <w:p>
      <w:r>
        <w:t>Актуальность исследования обусловлена несколькими факторами. Во-первых, наблюдается качественное изменение ожиданий и ценностных ориентиров работников. Если ранее основным стимулом трудовой деятельности было материальное вознаграждение, то сегодня всё большее значение приобретают нематериальные аспекты: возможности для профессионального и карьерного роста, признание заслуг, комфортная рабочая среда, а также баланс между работой и личной жизнью [5; 36]. Это требует от руководителей пересмотра традиционных систем стимулирования и перехода к более гибким, комплексным и персонализированным подходам.</w:t>
      </w:r>
    </w:p>
    <w:p>
      <w:r>
        <w:t>Во-вторых, многие организации сталкиваются с проблемой дефицита квалифицированных кадров, которая усугубляется демографическими и миграционными процессами [13, с. 37]. В таких условиях способность компании привлечь и удержать ценных специалистов приобретает особую важность. Эффективная система мотивации выступает здесь ключевым механизмом. Она помогает снизить текучесть кадров и сформировать организационную лояльность [39, с. 53].</w:t>
      </w:r>
    </w:p>
    <w:p>
      <w:r>
        <w:t>В-третьих, несмотря на обширную теоретическую базу, многие предприятия продолжают использовать устаревшие методы мотивации. Они не отвечают современным вызовам [26, с. 3]. Часто это приводит к демотивации, снижению производительности и неспособности в полной мере реализовать потенциал сотрудников [36, с. 1]. Таким образом, существует разрыв между накопленными научными знаниями и реальной управленческой практикой, что подчёркивает необходимость дальнейших исследований для систематизации и адаптации существующих подходов.</w:t>
      </w:r>
    </w:p>
    <w:p>
      <w:r>
        <w:t>Степень научной разработанности проблемы. Проблема мотивации труда имеет глубокие исторические корни и является предметом изучения многих научных дисциплин, включая экономику, социологию, психологию и менеджмент. Основы современных представлений о мотивации были заложены в классических теориях. Их принято делить на две большие группы: содержательные и процессуальные [7; 30].</w:t>
      </w:r>
    </w:p>
    <w:p>
      <w:r>
        <w:t>Содержательные теории акцентируют внимание на внутренних потребностях человека. Именно они, согласно этим теориям, побуждают его к деятельности. Наибольшую известность получили иерархия потребностей А. Маслоу, двухфакторная теория Ф. Герцберга и теория приобретённых потребностей Д. МакКлелланда. Эти концепции, несмотря на определённую критику, до сих пор широко используются при формировании базовых мотивационных программ [5, с. 435].</w:t>
      </w:r>
    </w:p>
    <w:p>
      <w:r>
        <w:t>Процессуальные теории, в свою очередь, анализируют мыслительные процессы, приводящие к выбору поведения. Ключевыми здесь являются теория ожиданий В. Врума, теория справедливости Дж. Адамса и комплексная модель Л. Портера и Э. Лоулера. Данные подходы подчёркивают важность восприятия связи между усилиями и результатом, справедливости вознаграждения и его ценности для работника [5; 38].</w:t>
      </w:r>
    </w:p>
    <w:p>
      <w:r>
        <w:t>Вопросам мотивации персонала посвящены труды многих отечественных и зарубежных авторов. В их числе А. С. Волчёнкова, Т. Д. Короткова, Д. И. Алёшин, П. Г. Перерва, Е. И. Филиппова, А. Бонйани, O.-I. Dobre, M. T. Lee и другие. В этих работах рассматриваются различные аспекты мотивации. Анализируется роль материальных и нематериальных стимулов, а также предлагаются рекомендации по совершенствованию систем управления персоналом.</w:t>
      </w:r>
    </w:p>
    <w:p>
      <w:r>
        <w:t>Вместе с тем, как отмечается в ряде работ, попытки адаптации классических теорий к современным условиям часто остаются несистематизированными. Это затрудняет их практическое применение [30, с. 1]. Кроме того, многие организации продолжают использовать ограниченный набор устаревших методов, не учитывая такие тенденции, как цифровизация, смена поколенческих ценностей и рост значения нематериальных факторов [26; 44]. Существует потребность в комплексном исследовании. Оно должно систематизировать существующие подходы и предложить целостную картину взаимосвязи мотивации и эффективности в современных реалиях.</w:t>
      </w:r>
    </w:p>
    <w:p>
      <w:r>
        <w:t>Таким образом, проблема исследования заключается в противоречии между высокой значимостью мотивации персонала для эффективности организации и недостаточной разработанностью комплексных подходов к её управлению. Эти подходы должны учитывать как классические теоретические положения, так и современные экономические, социальные и технологические вызовы.</w:t>
      </w:r>
    </w:p>
    <w:p>
      <w:r>
        <w:t>Объектом исследования выступает процесс управления мотивацией персонала в современных организациях.</w:t>
      </w:r>
    </w:p>
    <w:p>
      <w:r>
        <w:t>Предметом исследования является совокупность теоретических, методологических и практических аспектов влияния системы мотивации персонала на эффективность деятельности организации.</w:t>
      </w:r>
    </w:p>
    <w:p>
      <w:r>
        <w:t>Цель работы — на основе анализа и систематизации теоретических подходов и практического опыта разработать комплексное представление о системе мотивации персонала и её роли в повышении эффективности деятельности организации.</w:t>
      </w:r>
    </w:p>
    <w:p>
      <w:r>
        <w:t>Для достижения поставленной цели были сформулированы следующие задачи:</w:t>
      </w:r>
    </w:p>
    <w:p>
      <w:r>
        <w:t>1.  Рассмотреть понятие, сущность и функции мотивации персонала в системе менеджмента.</w:t>
      </w:r>
    </w:p>
    <w:p>
      <w:r>
        <w:t>2.  Проанализировать классические и современные теории и модели мотивации.</w:t>
      </w:r>
    </w:p>
    <w:p>
      <w:r>
        <w:t>3.  Определить критерии и методы оценки эффективности деятельности организации.</w:t>
      </w:r>
    </w:p>
    <w:p>
      <w:r>
        <w:t>4.  Изучить роль материальных методов мотивации и их влияние на производительность труда.</w:t>
      </w:r>
    </w:p>
    <w:p>
      <w:r>
        <w:t>5.  Провести сравнительный анализ систем мотивации в отечественных и зарубежных компаниях.</w:t>
      </w:r>
    </w:p>
    <w:p>
      <w:r>
        <w:t>6.  Исследовать нематериальные методы мотивации как инструмент развития организационной культуры и лояльности.</w:t>
      </w:r>
    </w:p>
    <w:p>
      <w:r>
        <w:t>7.  Описать подходы и инструменты для диагностики существующей системы мотивации в организации.</w:t>
      </w:r>
    </w:p>
    <w:p>
      <w:r>
        <w:t>8.  Систематизировать и разработать рекомендации по оптимизации системы материального и нематериального стимулирования.</w:t>
      </w:r>
    </w:p>
    <w:p>
      <w:r>
        <w:t>9.  Выявить современные тенденции и вызовы в управлении мотивацией персонала.</w:t>
      </w:r>
    </w:p>
    <w:p>
      <w:r>
        <w:t>Теоретической и методологической основой исследования послужили труды отечественных и зарубежных учёных в области менеджмента, управления персоналом, экономики и психологии труда, посвящённые проблемам мотивации и эффективности. В работе использовались научные публикации, монографии, аналитические отчёты и статистические материалы по теме исследования.</w:t>
      </w:r>
    </w:p>
    <w:p>
      <w:r>
        <w:t>В ходе работы применялись общенаучные методы исследования. К ним относятся системный и комплексный подходы, методы анализа и синтеза, классификации, сравнительного и структурного анализа. Также использовались методы обобщения и систематизации теоретических данных [13, с. 35].</w:t>
      </w:r>
    </w:p>
    <w:p>
      <w:r>
        <w:t>Структура работы. Работа состоит из введения, трёх глав, заключения и списка использованных источников.</w:t>
      </w:r>
    </w:p>
    <w:p>
      <w:r>
        <w:t>Во введении обосновывается актуальность темы, определяется степень её научной разработанности, формулируются проблема, объект, предмет, цель и задачи исследования, а также раскрывается его теоретико-методологическая основа.</w:t>
      </w:r>
    </w:p>
    <w:p>
      <w:r>
        <w:t>В первой главе «Теоретико-методологические основы исследования мотивации персонала и эффективности организации» рассматриваются понятийный аппарат, классические и современные теории мотивации, а также подходы к определению и измерению эффективности деятельности организации.</w:t>
      </w:r>
    </w:p>
    <w:p>
      <w:r>
        <w:t>Вторая глава «Анализ систем мотивации персонала и их влияния на эффективность организации» посвящена детальному изучению материальных и нематериальных методов мотивации, осуществлению сравнительного анализа национальных моделей мотивации и рассмотрению инструментов диагностики существующих систем в организациях.</w:t>
      </w:r>
    </w:p>
    <w:p>
      <w:r>
        <w:t>В третьей главе «Совершенствование системы мотивации персонала для повышения эффективности деятельности организации» на основе проведённого анализа разрабатываются практические рекомендации по оптимизации системы стимулирования. Также анализируются ключевые современные тенденции и вызовы в области управления мотивацией, включая цифровизацию, удалённую работу и смену поколенческих ценностей.</w:t>
      </w:r>
    </w:p>
    <w:p>
      <w:r>
        <w:t>В заключении подводятся итоги проделанной работы, формулируются основные выводы и намечаются возможные направления для дальнейших исследований.</w:t>
      </w:r>
    </w:p>
    <w:p>
      <w:r>
        <w:br w:type="page"/>
      </w:r>
    </w:p>
    <w:p>
      <w:pPr>
        <w:pStyle w:val="Heading1"/>
      </w:pPr>
      <w:bookmarkStart w:id="102" w:name="_Toc_heading_2"/>
      <w:r>
        <w:t>Глава 1. Теоретико-методологические основы исследования мотивации персонала и эффективности организации</w:t>
      </w:r>
      <w:bookmarkEnd w:id="102"/>
    </w:p>
    <w:p>
      <w:pPr>
        <w:pStyle w:val="Heading2"/>
      </w:pPr>
      <w:bookmarkStart w:id="103" w:name="_Toc_heading_3"/>
      <w:r>
        <w:t>1.1. Понятие, сущность и функции мотивации персонала в системе менеджмента</w:t>
      </w:r>
      <w:bookmarkEnd w:id="103"/>
    </w:p>
    <w:p>
      <w:r>
        <w:t>В системе управления организацией персонал является ключевым ресурсом, от эффективности использования которого напрямую зависят её конкурентоспособность и финансовая устойчивость [5, с. 433]. Практика управления показывает, что даже при наличии современных технологий и отлаженных бизнес-процессов конечный результат во многом определяется тем, насколько активно и инициативно сотрудники вовлечены в трудовой процесс [13, с. 35]. Именно поэтому вопросы мотивации персонала занимают одно из центральных мест в современном менеджменте. Это сложный процесс.</w:t>
      </w:r>
    </w:p>
    <w:p>
      <w:r>
        <w:t>В научной литературе представлено несколько подходов к определению понятия «мотивация». Ряд авторов трактует её как «сознательное стремление к определенному типу удовлетворения нужд, к успеху», в то время как другие понимают под мотивацией всё, что активизирует деятельность человека [1; 2]. Наиболее распространённым является определение мотивации как движущей силы поведения, побуждающей человека к активным действиям с целью удовлетворения своих потребностей [1; 2]. В свою очередь, Т. О. Гордеева определяет мотивацию как «относительно устойчивое системное образование, обеспечивающее побуждение, направленность и регуляцию выполнения деятельности» [16, с. 38]. Несмотря на различие формулировок, большинство определений сходится в том, что мотивация — это совокупность внутренних и внешних сил. Именно они побуждают человека к деятельности, задают её направленность и формы, ориентированные на достижение личных и организационных целей [1; 2; 8].</w:t>
      </w:r>
    </w:p>
    <w:p>
      <w:r>
        <w:t>Сущность мотивационного процесса раскрывается через взаимосвязь таких понятий, как потребности, мотивы и цели. Этот процесс носит циклический характер. Потребности, определяемые как состояние нужды в чём-либо, необходимом для существования и развития, являются первичным источником активности человека [1; 2; 30]. На основе потребностей формируются мотивы — внутренние побуждения к действию, направленные на достижение определённой цели, которая представляет собой желаемый объект или состояние [30, с. 2]. Поведение, обусловленное мотивами, приводит к результату, который либо удовлетворяет потребность, либо нет, что запускает новый цикл мотивационного процесса. Данная общая схема представлена в работах ряда исследователей [1; 2; 8; 30].</w:t>
      </w:r>
    </w:p>
    <w:p>
      <w:r>
        <w:t>При этом следует разграничивать понятия «потребность», «мотив» и «интерес». Потребность — это исходный дефицит, мотив — опредмеченная потребность, придающая поведению смысл и направленность, а интерес — устойчивый, осознанный мотив, который отражает избирательное предпочтение субъекта и стабилизирует его деятельность в определённом направлении [6, с. 25]. Эти элементы образуют динамическую систему. Например, потребность в признании может стать мотивом для достижения высоких результатов в работе, что со временем сформирует устойчивый профессиональный интерес.</w:t>
      </w:r>
    </w:p>
    <w:p>
      <w:r>
        <w:t>В управленческом контексте крайне важно проводить различие между понятиями «мотивация» и «стимулирование», которые нередко ошибочно используются как синонимы [1; 2; 8]. Мотивация, как было показано выше, представляет собой внутренний процесс, совокупность побуждений, идущих от самого человека. Это «внутренний импульс человека (работника), побуждающий к действию для достижения цели» [8, с. 3]. Стимулирование, напротив, является внешним воздействием на работника с целью побуждения его к определённому поведению. Стимул — это «внешний толчок, внешняя причина» [1; 2]. Чаще всего он предполагает материальное поощрение за достижение заданных результатов.</w:t>
      </w:r>
    </w:p>
    <w:p>
      <w:r>
        <w:t>Отождествление этих понятий руководством организаций является распространённой ошибкой, которая приводит к неэффективному управлению персоналом [1; 2; 8]. Руководитель, вознаграждая сотрудника материально, применяет стимул, но это не всегда означает, что он воздействует на его внутреннюю мотивацию. В то время как стимулирование направлено на удовлетворение прежде всего материальных потребностей, мотивация охватывает более широкий спектр внутренних побуждений, включая интерес к работе, стремление к самореализации и профессиональному росту [5, с. 434]. Стимулирование не заменяет мотивационную политику [8, с. 4]. Оно является комплексом мер, который лишь дополняет её.</w:t>
      </w:r>
    </w:p>
    <w:p>
      <w:r>
        <w:t>В научной литературе выделяются две основные формы мотивации: внутренняя и внешняя. Внутренняя мотивация связана с содержанием самой деятельности, когда работа представляет интерес сама по себе, принося удовлетворение от процесса и результата [16; 27]. Внешняя мотивация возникает тогда, когда деятельность является лишь средством для достижения других целей, не связанных с её содержанием, например для получения вознаграждения или избежания наказания [16, с. 39]. Традиционно внутренняя мотивация считается более продуктивной. Однако современный менеджмент признаёт необходимость создания комплексных систем, сочетающих оба вида воздействия.</w:t>
      </w:r>
    </w:p>
    <w:p>
      <w:r>
        <w:t>В системе управления организацией мотивация выполняет ряд ключевых функций. Д. И. Алёшин и Ю. А. Крупнов (2026, с. 434) выделяют три основные функции:</w:t>
      </w:r>
    </w:p>
    <w:p>
      <w:r>
        <w:t>1) побуждающую — формирует у работника стремление к активным действиям, запуская трудовое поведение;</w:t>
      </w:r>
    </w:p>
    <w:p>
      <w:r>
        <w:t>2) направляющую — определяет выбор направления и характера трудовой деятельности, ориентируя усилия сотрудника на достижение конкретных целей;</w:t>
      </w:r>
    </w:p>
    <w:p>
      <w:r>
        <w:t>3) регулирующую — влияет на поведение сотрудника в процессе выполнения работы, поддерживая его активность и настойчивость.</w:t>
      </w:r>
    </w:p>
    <w:p>
      <w:r>
        <w:t>Реализация этих функций позволяет руководству решать широкий круг практических задач. Эффективная система мотивации решает несколько задач. Она не только способствует росту производительности и качества труда, но и позволяет привлечь и удержать квалифицированных специалистов, снизить текучесть кадров, сформировать благоприятный психологический климат и корпоративную культуру [26, с. 2]. Решение этих задач в конечном счёте обеспечивает достижение стратегических целей организации, таких как увеличение прибыли, повышение рентабельности и рост стоимости компании [9, с. 178].</w:t>
      </w:r>
    </w:p>
    <w:p>
      <w:r>
        <w:t>Таким образом, мотивация персонала — это многоаспектный процесс. Он основан на внутренних побуждениях работника, возникающих из его потребностей и интересов. Мотивация является не просто набором инструментов, а фундаментальной функцией управления, обеспечивающей направленность, активность и регуляцию трудовой деятельности. Чёткое разграничение мотивации как внутреннего процесса и стимулирования как внешнего воздействия позволяет формировать более гибкие и эффективные управленческие стратегии. Понимание сущности и функций мотивации является теоретической основой для разработки практических моделей и механизмов управления персоналом.</w:t>
      </w:r>
    </w:p>
    <w:p>
      <w:pPr>
        <w:pStyle w:val="Heading2"/>
      </w:pPr>
      <w:bookmarkStart w:id="104" w:name="_Toc_heading_4"/>
      <w:r>
        <w:t>1.2. Основные теории и модели мотивации: классический и современный подходы</w:t>
      </w:r>
      <w:bookmarkEnd w:id="104"/>
    </w:p>
    <w:p>
      <w:r>
        <w:t>Изучение мотивации персонала прошло долгий путь развития: от простых моделей, основанных на экономическом принуждении, до комплексных систем, учитывающих психологические и социальные аспекты поведения человека.</w:t>
      </w:r>
    </w:p>
    <w:p>
      <w:r>
        <w:t>Понимание основных теоретических концепций необходимо для построения эффективной системы управления персоналом в организации.</w:t>
      </w:r>
    </w:p>
    <w:p>
      <w:r>
        <w:t>В научной литературе теории мотивации принято разделять на две большие группы: содержательные и процессуальные [7; 30].</w:t>
      </w:r>
    </w:p>
    <w:p>
      <w:r>
        <w:t>Содержательные теории фокусируются на идентификации внутренних потребностей человека, которые побуждают его к действию.</w:t>
      </w:r>
    </w:p>
    <w:p>
      <w:r>
        <w:t>Предполагается, что, зная эти потребности, руководитель может предложить соответствующие стимулы для повышения эффективности труда.</w:t>
      </w:r>
    </w:p>
    <w:p>
      <w:r>
        <w:t>Это концепции А. Маслоу, Ф. Герцберга и Д. МакКлелланда.</w:t>
      </w:r>
    </w:p>
    <w:p>
      <w:r>
        <w:t>Теория иерархии потребностей А. Маслоу, предложенная в середине XX века, стала одной из самых известных концепций.</w:t>
      </w:r>
    </w:p>
    <w:p>
      <w:r>
        <w:t>Она утверждает, что человеческие потребности расположены в строгой иерархической последовательности, а мотивация определяется стремлением к удовлетворению потребностей более высокого уровня только после того, как удовлетворены нижестоящие [21, с. 2].</w:t>
      </w:r>
    </w:p>
    <w:p>
      <w:r>
        <w:t>Пирамида Маслоу включает пять уровней:</w:t>
      </w:r>
    </w:p>
    <w:p>
      <w:r>
        <w:t>1. Физиологические потребности (пища, вода, жильё). В контексте организации это адекватная заработная плата.</w:t>
      </w:r>
    </w:p>
    <w:p>
      <w:r>
        <w:t>2. Потребности в безопасности (стабильность, защита). Это выражается в гарантиях занятости и безопасных условиях труда.</w:t>
      </w:r>
    </w:p>
    <w:p>
      <w:r>
        <w:t>3. Социальные потребности (принадлежность к группе, общение). В коллективе это дружеская атмосфера и поддержка коллег.</w:t>
      </w:r>
    </w:p>
    <w:p>
      <w:r>
        <w:t>4. Потребность в уважении и признании (статус, самоуважение). Достигается через признание заслуг и продвижение по службе.</w:t>
      </w:r>
    </w:p>
    <w:p>
      <w:r>
        <w:t>5. Потребность в самоактуализации (реализация потенциала, творчество). Это возможность для профессионального роста и развития [25; 48].</w:t>
      </w:r>
    </w:p>
    <w:p>
      <w:r>
        <w:t>Несмотря на широкую известность, теория Маслоу подвергается критике за свою жёсткость и отсутствие убедительных эмпирических подтверждений.</w:t>
      </w:r>
    </w:p>
    <w:p>
      <w:r>
        <w:t>Исследования показывают, что иерархия потребностей не всегда линейна.</w:t>
      </w:r>
    </w:p>
    <w:p>
      <w:r>
        <w:t>Кроме того, удовлетворение одной потребности не обязательно означает, что она перестаёт быть мотивирующим фактором [38; 48].</w:t>
      </w:r>
    </w:p>
    <w:p>
      <w:r>
        <w:t>Двухфакторная теория Фредерика Герцберга предлагает иной взгляд на структуру потребностей.</w:t>
      </w:r>
    </w:p>
    <w:p>
      <w:r>
        <w:t>На основе опроса инженеров и бухгалтеров он пришёл к выводу, что факторы, вызывающие удовлетворение от работы, и факторы, вызывающие неудовлетворённость, — это две разные группы [48, с. 4].</w:t>
      </w:r>
    </w:p>
    <w:p>
      <w:r>
        <w:t>- Гигиенические факторы (hygiene factors) связаны с рабочей средой и условиями труда. К ним относятся заработная плата, политика компании, отношения с руководством и коллегами, условия на рабочем месте. Их отсутствие или недостаточность вызывают неудовлетворённость. Однако их наличие само по себе не мотивирует, а лишь создаёт нейтральное состояние, предотвращая демотивацию [25, с. 7–8].</w:t>
      </w:r>
    </w:p>
    <w:p>
      <w:r>
        <w:t>- Мотиваторы (motivators) — это внутренние факторы, связанные с содержанием самой работы. Это достижения, признание, ответственность, интересные задачи, возможности для роста и развития. Именно эти факторы ведут к высокой удовлетворённости и сильной внутренней мотивации [21, с. 3].</w:t>
      </w:r>
    </w:p>
    <w:p>
      <w:r>
        <w:t>Для подлинной мотивации недостаточно просто повышать зарплату или улучшать условия труда.</w:t>
      </w:r>
    </w:p>
    <w:p>
      <w:r>
        <w:t>Необходимо обогащать содержание самой работы, предоставляя сотрудникам более сложные и интересные задачи [25, с. 8].</w:t>
      </w:r>
    </w:p>
    <w:p>
      <w:r>
        <w:t>Теория приобретённых потребностей Дэвида МакКлелланда дополняет содержательный подход, утверждая, что три ключевые потребности не являются врождёнными, а приобретаются с жизненным опытом.</w:t>
      </w:r>
    </w:p>
    <w:p>
      <w:r>
        <w:t>К ним относятся:</w:t>
      </w:r>
    </w:p>
    <w:p>
      <w:r>
        <w:t>- Потребность в достижении (успехе) — стремление превосходить установленные стандарты, решать сложные задачи и добиваться успеха. Люди с высокой потребностью в достижении предпочитают работу, где они несут персональную ответственность за результат [7, с. 272].</w:t>
      </w:r>
    </w:p>
    <w:p>
      <w:r>
        <w:t>- Потребность во власти — желание влиять на других, контролировать их поведение и ресурсы. Эта потребность может проявляться как в стремлении к личному доминированию, так и в желании достигать организационных целей через управление другими [7, с. 272].</w:t>
      </w:r>
    </w:p>
    <w:p>
      <w:r>
        <w:t>- Потребность в принадлежности (причастности) — стремление к дружеским отношениям, сотрудничеству и социальному взаимодействию. Такие люди эффективны в командной работе, но могут быть менее успешны в роли руководителей, так как стремятся нравиться окружающим [7, с. 273].</w:t>
      </w:r>
    </w:p>
    <w:p>
      <w:r>
        <w:t>Эта теория подчёркивает необходимость индивидуального подхода, поскольку у разных сотрудников доминируют разные потребности.</w:t>
      </w:r>
    </w:p>
    <w:p>
      <w:r>
        <w:t>В отличие от содержательных, процессуальные теории не концентрируются на том, «что» мотивирует человека, а анализируют сам мыслительный процесс, который приводит к тому или иному поведению.</w:t>
      </w:r>
    </w:p>
    <w:p>
      <w:r>
        <w:t>Теория ожиданий Виктора Врума является одной из центральных в этой группе.</w:t>
      </w:r>
    </w:p>
    <w:p>
      <w:r>
        <w:t>Она утверждает, что мотивация является результатом трёх когнитивных оценок [7, с. 273].</w:t>
      </w:r>
    </w:p>
    <w:p>
      <w:r>
        <w:t>Мотивационная сила определяется произведением трёх переменных:</w:t>
      </w:r>
    </w:p>
    <w:p>
      <w:r>
        <w:t>1. Ожидание «затраты — результат» (Expectancy): вера сотрудника в то, что его усилия приведут к достижению поставленной цели. Если задача кажется невыполнимой, мотивация будет низкой.</w:t>
      </w:r>
    </w:p>
    <w:p>
      <w:r>
        <w:t>2. Инструментальность «результат — вознаграждение» (Instrumentality): вера в то, что достижение результата повлечёт за собой определённое вознаграждение. Если в компании не выполняют обещания по премиям, этот фактор будет близок к нулю.</w:t>
      </w:r>
    </w:p>
    <w:p>
      <w:r>
        <w:t>3. Валентность (Valence): воспринимаемая ценность вознаграждения для конкретного человека. Для одного важны деньги, для другого — дополнительный выходной, для третьего — публичная похвала [18; 25].</w:t>
      </w:r>
    </w:p>
    <w:p>
      <w:r>
        <w:t>Ключевой вывод теории Врума: если хотя бы один из трёх множителей равен нулю, то и итоговая мотивация будет нулевой [25, с. 8].</w:t>
      </w:r>
    </w:p>
    <w:p>
      <w:r>
        <w:t>Недостатком теории считается её идеалистичность, поскольку во многих организациях связь между производительностью и вознаграждением не является прямой и очевидной [7, с. 274].</w:t>
      </w:r>
    </w:p>
    <w:p>
      <w:r>
        <w:t>Теория справедливости Стейси Адамса вводит в анализ мотивации фактор социального сравнения.</w:t>
      </w:r>
    </w:p>
    <w:p>
      <w:r>
        <w:t>Согласно этой теории, они субъективно оценивают соотношение своих вложений (усилий, времени, квалификации) и полученных результатов (зарплаты, признания) и сравнивают это соотношение с аналогичным у коллег [21, с. 5].</w:t>
      </w:r>
    </w:p>
    <w:p>
      <w:r>
        <w:t>Если сотрудник воспринимает ситуацию как несправедливую (например, он получает меньше, чем коллега, за ту же работу), возникает чувство напряжения.</w:t>
      </w:r>
    </w:p>
    <w:p>
      <w:r>
        <w:t>Для его снятия работник может снизить интенсивность труда, потребовать повышения вознаграждения или даже покинуть организацию [38, с. 22].</w:t>
      </w:r>
    </w:p>
    <w:p>
      <w:r>
        <w:t>Эта теория подчёркивает важность прозрачности и справедливости системы вознаграждений.</w:t>
      </w:r>
    </w:p>
    <w:p>
      <w:r>
        <w:t>Комплексная модель Лаймана Портера и Эдварда Лоулера объединяет элементы теорий ожиданий и справедливости.</w:t>
      </w:r>
    </w:p>
    <w:p>
      <w:r>
        <w:t>Она включает пять переменных: усилия, восприятие, результаты, вознаграждение и степень удовлетворённости [18, с. 59].</w:t>
      </w:r>
    </w:p>
    <w:p>
      <w:r>
        <w:t>Не удовлетворение ведёт к высоким результатам, а наоборот: результативный труд, справедливо вознаграждённый, приносит удовлетворение.</w:t>
      </w:r>
    </w:p>
    <w:p>
      <w:r>
        <w:t>Это утверждение прямо противоречит ранним взглядам, в том числе некоторым интерпретациям теории Герцберга [18, с. 59].</w:t>
      </w:r>
    </w:p>
    <w:p>
      <w:r>
        <w:t>Таблица 1 — Сравнительная характеристика основных теорий мотивации</w:t>
      </w:r>
    </w:p>
    <w:tbl>
      <w:tblPr>
        <w:tblStyle w:val="TableGrid"/>
        <w:tblW w:type="auto" w:w="0"/>
        <w:tblLayout w:type="autofit"/>
        <w:tblLook w:firstColumn="1" w:firstRow="1" w:lastColumn="0" w:lastRow="0" w:noHBand="0" w:noVBand="1" w:val="04A0"/>
      </w:tblPr>
      <w:tblGrid>
        <w:gridCol w:w="1871"/>
        <w:gridCol w:w="1871"/>
        <w:gridCol w:w="1871"/>
        <w:gridCol w:w="1871"/>
        <w:gridCol w:w="1871"/>
      </w:tblGrid>
      <w:tr>
        <w:tc>
          <w:tcPr>
            <w:tcW w:type="dxa" w:w="1871"/>
          </w:tcPr>
          <w:p>
            <w:r>
              <w:rPr>
                <w:rFonts w:ascii="Times New Roman" w:hAnsi="Times New Roman"/>
                <w:b/>
                <w:sz w:val="28"/>
              </w:rPr>
              <w:t>Теория</w:t>
            </w:r>
          </w:p>
        </w:tc>
        <w:tc>
          <w:tcPr>
            <w:tcW w:type="dxa" w:w="1871"/>
          </w:tcPr>
          <w:p>
            <w:r>
              <w:rPr>
                <w:rFonts w:ascii="Times New Roman" w:hAnsi="Times New Roman"/>
                <w:b/>
                <w:sz w:val="28"/>
              </w:rPr>
              <w:t>Ключевые авторы</w:t>
            </w:r>
          </w:p>
        </w:tc>
        <w:tc>
          <w:tcPr>
            <w:tcW w:type="dxa" w:w="1871"/>
          </w:tcPr>
          <w:p>
            <w:r>
              <w:rPr>
                <w:rFonts w:ascii="Times New Roman" w:hAnsi="Times New Roman"/>
                <w:b/>
                <w:sz w:val="28"/>
              </w:rPr>
              <w:t>Основная идея</w:t>
            </w:r>
          </w:p>
        </w:tc>
        <w:tc>
          <w:tcPr>
            <w:tcW w:type="dxa" w:w="1871"/>
          </w:tcPr>
          <w:p>
            <w:r>
              <w:rPr>
                <w:rFonts w:ascii="Times New Roman" w:hAnsi="Times New Roman"/>
                <w:b/>
                <w:sz w:val="28"/>
              </w:rPr>
              <w:t>Основные категории</w:t>
            </w:r>
          </w:p>
        </w:tc>
        <w:tc>
          <w:tcPr>
            <w:tcW w:type="dxa" w:w="1871"/>
          </w:tcPr>
          <w:p>
            <w:r>
              <w:rPr>
                <w:rFonts w:ascii="Times New Roman" w:hAnsi="Times New Roman"/>
                <w:b/>
                <w:sz w:val="28"/>
              </w:rPr>
              <w:t>Применение в управлении</w:t>
            </w:r>
          </w:p>
        </w:tc>
      </w:tr>
      <w:tr>
        <w:tc>
          <w:tcPr>
            <w:tcW w:type="dxa" w:w="1871"/>
          </w:tcPr>
          <w:p>
            <w:r>
              <w:rPr>
                <w:rFonts w:ascii="Times New Roman" w:hAnsi="Times New Roman"/>
                <w:sz w:val="28"/>
              </w:rPr>
              <w:t>Содержательные теории</w:t>
            </w:r>
          </w:p>
        </w:tc>
        <w:tc>
          <w:tcPr>
            <w:tcW w:type="dxa" w:w="1871"/>
          </w:tcPr>
          <w:p>
            <w:r>
              <w:rPr>
                <w:rFonts w:ascii="Times New Roman" w:hAnsi="Times New Roman"/>
                <w:sz w:val="28"/>
              </w:rPr>
            </w:r>
          </w:p>
        </w:tc>
        <w:tc>
          <w:tcPr>
            <w:tcW w:type="dxa" w:w="1871"/>
          </w:tcPr>
          <w:p>
            <w:r>
              <w:rPr>
                <w:rFonts w:ascii="Times New Roman" w:hAnsi="Times New Roman"/>
                <w:sz w:val="28"/>
              </w:rPr>
            </w:r>
          </w:p>
        </w:tc>
        <w:tc>
          <w:tcPr>
            <w:tcW w:type="dxa" w:w="1871"/>
          </w:tcPr>
          <w:p>
            <w:r>
              <w:rPr>
                <w:rFonts w:ascii="Times New Roman" w:hAnsi="Times New Roman"/>
                <w:sz w:val="28"/>
              </w:rPr>
            </w:r>
          </w:p>
        </w:tc>
        <w:tc>
          <w:tcPr>
            <w:tcW w:type="dxa" w:w="1871"/>
          </w:tcPr>
          <w:p>
            <w:r>
              <w:rPr>
                <w:rFonts w:ascii="Times New Roman" w:hAnsi="Times New Roman"/>
                <w:sz w:val="28"/>
              </w:rPr>
            </w:r>
          </w:p>
        </w:tc>
      </w:tr>
      <w:tr>
        <w:tc>
          <w:tcPr>
            <w:tcW w:type="dxa" w:w="1871"/>
          </w:tcPr>
          <w:p>
            <w:r>
              <w:rPr>
                <w:rFonts w:ascii="Times New Roman" w:hAnsi="Times New Roman"/>
                <w:sz w:val="28"/>
              </w:rPr>
              <w:t>Иерархия потребностей</w:t>
            </w:r>
          </w:p>
        </w:tc>
        <w:tc>
          <w:tcPr>
            <w:tcW w:type="dxa" w:w="1871"/>
          </w:tcPr>
          <w:p>
            <w:r>
              <w:rPr>
                <w:rFonts w:ascii="Times New Roman" w:hAnsi="Times New Roman"/>
                <w:sz w:val="28"/>
              </w:rPr>
              <w:t>А. Маслоу</w:t>
            </w:r>
          </w:p>
        </w:tc>
        <w:tc>
          <w:tcPr>
            <w:tcW w:type="dxa" w:w="1871"/>
          </w:tcPr>
          <w:p>
            <w:r>
              <w:rPr>
                <w:rFonts w:ascii="Times New Roman" w:hAnsi="Times New Roman"/>
                <w:sz w:val="28"/>
              </w:rPr>
              <w:t>Удовлетворение потребностей происходит последовательно, от низших к высшим.</w:t>
            </w:r>
          </w:p>
        </w:tc>
        <w:tc>
          <w:tcPr>
            <w:tcW w:type="dxa" w:w="1871"/>
          </w:tcPr>
          <w:p>
            <w:r>
              <w:rPr>
                <w:rFonts w:ascii="Times New Roman" w:hAnsi="Times New Roman"/>
                <w:sz w:val="28"/>
              </w:rPr>
              <w:t>Физиологические, безопасность, социальные, уважение, самоактуализация.</w:t>
            </w:r>
          </w:p>
        </w:tc>
        <w:tc>
          <w:tcPr>
            <w:tcW w:type="dxa" w:w="1871"/>
          </w:tcPr>
          <w:p>
            <w:r>
              <w:rPr>
                <w:rFonts w:ascii="Times New Roman" w:hAnsi="Times New Roman"/>
                <w:sz w:val="28"/>
              </w:rPr>
              <w:t>Разработка системы стимулов, соответствующей текущему уровню потребностей работника.</w:t>
            </w:r>
          </w:p>
        </w:tc>
      </w:tr>
      <w:tr>
        <w:tc>
          <w:tcPr>
            <w:tcW w:type="dxa" w:w="1871"/>
          </w:tcPr>
          <w:p>
            <w:r>
              <w:rPr>
                <w:rFonts w:ascii="Times New Roman" w:hAnsi="Times New Roman"/>
                <w:sz w:val="28"/>
              </w:rPr>
              <w:t>Двухфакторная теория</w:t>
            </w:r>
          </w:p>
        </w:tc>
        <w:tc>
          <w:tcPr>
            <w:tcW w:type="dxa" w:w="1871"/>
          </w:tcPr>
          <w:p>
            <w:r>
              <w:rPr>
                <w:rFonts w:ascii="Times New Roman" w:hAnsi="Times New Roman"/>
                <w:sz w:val="28"/>
              </w:rPr>
              <w:t>Ф. Герцберг</w:t>
            </w:r>
          </w:p>
        </w:tc>
        <w:tc>
          <w:tcPr>
            <w:tcW w:type="dxa" w:w="1871"/>
          </w:tcPr>
          <w:p>
            <w:r>
              <w:rPr>
                <w:rFonts w:ascii="Times New Roman" w:hAnsi="Times New Roman"/>
                <w:sz w:val="28"/>
              </w:rPr>
              <w:t>Факторы удовлетворенности и неудовлетворенности — разные.</w:t>
            </w:r>
          </w:p>
        </w:tc>
        <w:tc>
          <w:tcPr>
            <w:tcW w:type="dxa" w:w="1871"/>
          </w:tcPr>
          <w:p>
            <w:r>
              <w:rPr>
                <w:rFonts w:ascii="Times New Roman" w:hAnsi="Times New Roman"/>
                <w:sz w:val="28"/>
              </w:rPr>
              <w:t>Гигиенические факторы (предотвращают недовольство) и мотиваторы (создают удовлетворение).</w:t>
            </w:r>
          </w:p>
        </w:tc>
        <w:tc>
          <w:tcPr>
            <w:tcW w:type="dxa" w:w="1871"/>
          </w:tcPr>
          <w:p>
            <w:r>
              <w:rPr>
                <w:rFonts w:ascii="Times New Roman" w:hAnsi="Times New Roman"/>
                <w:sz w:val="28"/>
              </w:rPr>
              <w:t>Не только улучшать условия труда, но и обогащать содержание работы, давать ответственность.</w:t>
            </w:r>
          </w:p>
        </w:tc>
      </w:tr>
      <w:tr>
        <w:tc>
          <w:tcPr>
            <w:tcW w:type="dxa" w:w="1871"/>
          </w:tcPr>
          <w:p>
            <w:r>
              <w:rPr>
                <w:rFonts w:ascii="Times New Roman" w:hAnsi="Times New Roman"/>
                <w:sz w:val="28"/>
              </w:rPr>
              <w:t>Теория приобретенных потребностей</w:t>
            </w:r>
          </w:p>
        </w:tc>
        <w:tc>
          <w:tcPr>
            <w:tcW w:type="dxa" w:w="1871"/>
          </w:tcPr>
          <w:p>
            <w:r>
              <w:rPr>
                <w:rFonts w:ascii="Times New Roman" w:hAnsi="Times New Roman"/>
                <w:sz w:val="28"/>
              </w:rPr>
              <w:t>Д. МакКлелланд</w:t>
            </w:r>
          </w:p>
        </w:tc>
        <w:tc>
          <w:tcPr>
            <w:tcW w:type="dxa" w:w="1871"/>
          </w:tcPr>
          <w:p>
            <w:r>
              <w:rPr>
                <w:rFonts w:ascii="Times New Roman" w:hAnsi="Times New Roman"/>
                <w:sz w:val="28"/>
              </w:rPr>
              <w:t>Потребности во власти, успехе и причастности формируются в течение жизни.</w:t>
            </w:r>
          </w:p>
        </w:tc>
        <w:tc>
          <w:tcPr>
            <w:tcW w:type="dxa" w:w="1871"/>
          </w:tcPr>
          <w:p>
            <w:r>
              <w:rPr>
                <w:rFonts w:ascii="Times New Roman" w:hAnsi="Times New Roman"/>
                <w:sz w:val="28"/>
              </w:rPr>
              <w:t>Потребность в достижении, власти, принадлежности.</w:t>
            </w:r>
          </w:p>
        </w:tc>
        <w:tc>
          <w:tcPr>
            <w:tcW w:type="dxa" w:w="1871"/>
          </w:tcPr>
          <w:p>
            <w:r>
              <w:rPr>
                <w:rFonts w:ascii="Times New Roman" w:hAnsi="Times New Roman"/>
                <w:sz w:val="28"/>
              </w:rPr>
              <w:t>Подбирать задачи и роли в соответствии с доминирующей потребностью сотрудника.</w:t>
            </w:r>
          </w:p>
        </w:tc>
      </w:tr>
      <w:tr>
        <w:tc>
          <w:tcPr>
            <w:tcW w:type="dxa" w:w="1871"/>
          </w:tcPr>
          <w:p>
            <w:r>
              <w:rPr>
                <w:rFonts w:ascii="Times New Roman" w:hAnsi="Times New Roman"/>
                <w:sz w:val="28"/>
              </w:rPr>
              <w:t>Процессуальные теории</w:t>
            </w:r>
          </w:p>
        </w:tc>
        <w:tc>
          <w:tcPr>
            <w:tcW w:type="dxa" w:w="1871"/>
          </w:tcPr>
          <w:p>
            <w:r>
              <w:rPr>
                <w:rFonts w:ascii="Times New Roman" w:hAnsi="Times New Roman"/>
                <w:sz w:val="28"/>
              </w:rPr>
            </w:r>
          </w:p>
        </w:tc>
        <w:tc>
          <w:tcPr>
            <w:tcW w:type="dxa" w:w="1871"/>
          </w:tcPr>
          <w:p>
            <w:r>
              <w:rPr>
                <w:rFonts w:ascii="Times New Roman" w:hAnsi="Times New Roman"/>
                <w:sz w:val="28"/>
              </w:rPr>
            </w:r>
          </w:p>
        </w:tc>
        <w:tc>
          <w:tcPr>
            <w:tcW w:type="dxa" w:w="1871"/>
          </w:tcPr>
          <w:p>
            <w:r>
              <w:rPr>
                <w:rFonts w:ascii="Times New Roman" w:hAnsi="Times New Roman"/>
                <w:sz w:val="28"/>
              </w:rPr>
            </w:r>
          </w:p>
        </w:tc>
        <w:tc>
          <w:tcPr>
            <w:tcW w:type="dxa" w:w="1871"/>
          </w:tcPr>
          <w:p>
            <w:r>
              <w:rPr>
                <w:rFonts w:ascii="Times New Roman" w:hAnsi="Times New Roman"/>
                <w:sz w:val="28"/>
              </w:rPr>
            </w:r>
          </w:p>
        </w:tc>
      </w:tr>
      <w:tr>
        <w:tc>
          <w:tcPr>
            <w:tcW w:type="dxa" w:w="1871"/>
          </w:tcPr>
          <w:p>
            <w:r>
              <w:rPr>
                <w:rFonts w:ascii="Times New Roman" w:hAnsi="Times New Roman"/>
                <w:sz w:val="28"/>
              </w:rPr>
              <w:t>Теория ожиданий</w:t>
            </w:r>
          </w:p>
        </w:tc>
        <w:tc>
          <w:tcPr>
            <w:tcW w:type="dxa" w:w="1871"/>
          </w:tcPr>
          <w:p>
            <w:r>
              <w:rPr>
                <w:rFonts w:ascii="Times New Roman" w:hAnsi="Times New Roman"/>
                <w:sz w:val="28"/>
              </w:rPr>
              <w:t>В. Врум</w:t>
            </w:r>
          </w:p>
        </w:tc>
        <w:tc>
          <w:tcPr>
            <w:tcW w:type="dxa" w:w="1871"/>
          </w:tcPr>
          <w:p>
            <w:r>
              <w:rPr>
                <w:rFonts w:ascii="Times New Roman" w:hAnsi="Times New Roman"/>
                <w:sz w:val="28"/>
              </w:rPr>
              <w:t>Мотивация зависит от ожидания успеха, связи результата с вознаграждением и ценности вознаграждения.</w:t>
            </w:r>
          </w:p>
        </w:tc>
        <w:tc>
          <w:tcPr>
            <w:tcW w:type="dxa" w:w="1871"/>
          </w:tcPr>
          <w:p>
            <w:r>
              <w:rPr>
                <w:rFonts w:ascii="Times New Roman" w:hAnsi="Times New Roman"/>
                <w:sz w:val="28"/>
              </w:rPr>
              <w:t>Ожидание, инструментальность, валентность.</w:t>
            </w:r>
          </w:p>
        </w:tc>
        <w:tc>
          <w:tcPr>
            <w:tcW w:type="dxa" w:w="1871"/>
          </w:tcPr>
          <w:p>
            <w:r>
              <w:rPr>
                <w:rFonts w:ascii="Times New Roman" w:hAnsi="Times New Roman"/>
                <w:sz w:val="28"/>
              </w:rPr>
              <w:t>Создание четкой и прозрачной связи между усилиями, результатами и ценным для работника вознаграждением.</w:t>
            </w:r>
          </w:p>
        </w:tc>
      </w:tr>
      <w:tr>
        <w:tc>
          <w:tcPr>
            <w:tcW w:type="dxa" w:w="1871"/>
          </w:tcPr>
          <w:p>
            <w:r>
              <w:rPr>
                <w:rFonts w:ascii="Times New Roman" w:hAnsi="Times New Roman"/>
                <w:sz w:val="28"/>
              </w:rPr>
              <w:t>Теория справедливости</w:t>
            </w:r>
          </w:p>
        </w:tc>
        <w:tc>
          <w:tcPr>
            <w:tcW w:type="dxa" w:w="1871"/>
          </w:tcPr>
          <w:p>
            <w:r>
              <w:rPr>
                <w:rFonts w:ascii="Times New Roman" w:hAnsi="Times New Roman"/>
                <w:sz w:val="28"/>
              </w:rPr>
              <w:t>С. Адамс</w:t>
            </w:r>
          </w:p>
        </w:tc>
        <w:tc>
          <w:tcPr>
            <w:tcW w:type="dxa" w:w="1871"/>
          </w:tcPr>
          <w:p>
            <w:r>
              <w:rPr>
                <w:rFonts w:ascii="Times New Roman" w:hAnsi="Times New Roman"/>
                <w:sz w:val="28"/>
              </w:rPr>
              <w:t>Люди сравнивают свои вложения и результаты с другими и стремятся к справедливости.</w:t>
            </w:r>
          </w:p>
        </w:tc>
        <w:tc>
          <w:tcPr>
            <w:tcW w:type="dxa" w:w="1871"/>
          </w:tcPr>
          <w:p>
            <w:r>
              <w:rPr>
                <w:rFonts w:ascii="Times New Roman" w:hAnsi="Times New Roman"/>
                <w:sz w:val="28"/>
              </w:rPr>
              <w:t>Вход (усилия), выход (вознаграждение), объект сравнения.</w:t>
            </w:r>
          </w:p>
        </w:tc>
        <w:tc>
          <w:tcPr>
            <w:tcW w:type="dxa" w:w="1871"/>
          </w:tcPr>
          <w:p>
            <w:r>
              <w:rPr>
                <w:rFonts w:ascii="Times New Roman" w:hAnsi="Times New Roman"/>
                <w:sz w:val="28"/>
              </w:rPr>
              <w:t>Обеспечение справедливой и объективной оценки и системы вознаграждений.</w:t>
            </w:r>
          </w:p>
        </w:tc>
      </w:tr>
      <w:tr>
        <w:tc>
          <w:tcPr>
            <w:tcW w:type="dxa" w:w="1871"/>
          </w:tcPr>
          <w:p>
            <w:r>
              <w:rPr>
                <w:rFonts w:ascii="Times New Roman" w:hAnsi="Times New Roman"/>
                <w:sz w:val="28"/>
              </w:rPr>
              <w:t>Модель Портера-Лоулера</w:t>
            </w:r>
          </w:p>
        </w:tc>
        <w:tc>
          <w:tcPr>
            <w:tcW w:type="dxa" w:w="1871"/>
          </w:tcPr>
          <w:p>
            <w:r>
              <w:rPr>
                <w:rFonts w:ascii="Times New Roman" w:hAnsi="Times New Roman"/>
                <w:sz w:val="28"/>
              </w:rPr>
              <w:t>Л. Портер, Э. Лоулер</w:t>
            </w:r>
          </w:p>
        </w:tc>
        <w:tc>
          <w:tcPr>
            <w:tcW w:type="dxa" w:w="1871"/>
          </w:tcPr>
          <w:p>
            <w:r>
              <w:rPr>
                <w:rFonts w:ascii="Times New Roman" w:hAnsi="Times New Roman"/>
                <w:sz w:val="28"/>
              </w:rPr>
              <w:t>Результативный труд ведёт к удовлетворению.</w:t>
            </w:r>
          </w:p>
        </w:tc>
        <w:tc>
          <w:tcPr>
            <w:tcW w:type="dxa" w:w="1871"/>
          </w:tcPr>
          <w:p>
            <w:r>
              <w:rPr>
                <w:rFonts w:ascii="Times New Roman" w:hAnsi="Times New Roman"/>
                <w:sz w:val="28"/>
              </w:rPr>
              <w:t>Усилия, результаты, вознаграждение (внутреннее и внешнее), удовлетворение.</w:t>
            </w:r>
          </w:p>
        </w:tc>
        <w:tc>
          <w:tcPr>
            <w:tcW w:type="dxa" w:w="1871"/>
          </w:tcPr>
          <w:p>
            <w:r>
              <w:rPr>
                <w:rFonts w:ascii="Times New Roman" w:hAnsi="Times New Roman"/>
                <w:sz w:val="28"/>
              </w:rPr>
              <w:t>Построение комплексной системы, где результаты труда справедливо вознаграждаются, что повышает удовлетворенность.</w:t>
            </w:r>
          </w:p>
        </w:tc>
      </w:tr>
    </w:tbl>
    <w:p/>
    <w:p>
      <w:r>
        <w:t>Источник: составлено автором на основе [7; 18; 21]</w:t>
      </w:r>
    </w:p>
    <w:p>
      <w:r>
        <w:t>Современные подходы к мотивации отходят от поиска универсальной теории.</w:t>
      </w:r>
    </w:p>
    <w:p>
      <w:r>
        <w:t>Они движутся в сторону создания комплексных, гибких и персонализированных систем [5, с. 7].</w:t>
      </w:r>
    </w:p>
    <w:p>
      <w:r>
        <w:t>Происходит качественный сдвиг в восприятии сотрудника: от объекта управления к партнёру, источнику идей и субъекту совместного результата [5, с. 6].</w:t>
      </w:r>
    </w:p>
    <w:p>
      <w:r>
        <w:t>Одной из наиболее полных современных моделей является «Total Rewards» («Совокупное вознаграждение»).</w:t>
      </w:r>
    </w:p>
    <w:p>
      <w:r>
        <w:t>Она интегрирует все возможные формы вознаграждения в единую систему, состоящую из пяти ключевых элементов:</w:t>
      </w:r>
    </w:p>
    <w:p>
      <w:r>
        <w:t>1. Вознаграждение (зарплата, премии, бонусы).</w:t>
      </w:r>
    </w:p>
    <w:p>
      <w:r>
        <w:t>2. Льготы (медицинское страхование, пенсионные программы, корпоративный фитнес).</w:t>
      </w:r>
    </w:p>
    <w:p>
      <w:r>
        <w:t>3. Развитие и карьерный рост (обучение, индивидуальные планы развития, планирование преемственности).</w:t>
      </w:r>
    </w:p>
    <w:p>
      <w:r>
        <w:t>4. Рабочая среда (корпоративная культура, баланс работы и личной жизни, отношения в коллективе).</w:t>
      </w:r>
    </w:p>
    <w:p>
      <w:r>
        <w:t>5. Признание (формальные и неформальные программы признания заслуг) [5, с. 7].</w:t>
      </w:r>
    </w:p>
    <w:p>
      <w:r>
        <w:t>Этот подход позволяет создать комплексное ценностное предложение для сотрудника, учитывая как материальные, так и нематериальные стимулы.</w:t>
      </w:r>
    </w:p>
    <w:p>
      <w:r>
        <w:t>Большую популярность получила теория самодетерминации Э. Деси и Р. Райана.</w:t>
      </w:r>
    </w:p>
    <w:p>
      <w:r>
        <w:t>Она утверждает, что для подлинной внутренней мотивации человеку необходимо удовлетворить три базовые психологические потребности:</w:t>
      </w:r>
    </w:p>
    <w:p>
      <w:r>
        <w:t>- Автономия — желание самостоятельно направлять свою работу и чувствовать себя источником собственных действий.</w:t>
      </w:r>
    </w:p>
    <w:p>
      <w:r>
        <w:t>- Мастерство — стремление к совершенствованию в значимом деле, ощущению роста своей компетентности.</w:t>
      </w:r>
    </w:p>
    <w:p>
      <w:r>
        <w:t>- Цель (призвание) — желание делать то, что имеет смысл и является частью чего-то большего, чем сам человек [5; 25].</w:t>
      </w:r>
    </w:p>
    <w:p>
      <w:r>
        <w:t>Эта концепция лежит в основе многих современных практик, таких как предоставление сотрудникам права использовать часть рабочего времени на собственные проекты (практика Google), делегирование полномочий и гибкий график [5, с. 8].</w:t>
      </w:r>
    </w:p>
    <w:p>
      <w:r>
        <w:t>На практике современные подходы реализуются через конкретные инструменты. К ним относятся пульс-опросы для быстрого замера вовлечённости, регулярные встречи в формате «один на один» руководителя с подчинённым, геймификация для повышения интереса к рутинным задачам, программы поддержки ментального здоровья и индивидуальные планы развития [5, с. 7].</w:t>
      </w:r>
    </w:p>
    <w:p>
      <w:r>
        <w:t>Российские компании, такие как «Яндекс», Сбер, Т-Банк, активно внедряют эти практики, создавая комплексные системы, где материальные стимулы (KPI, бонусы) сочетаются с возможностями обучения, участием в интересных проектах и индивидуальным подходом к льготам [5, с. 8–10].</w:t>
      </w:r>
    </w:p>
    <w:p>
      <w:r>
        <w:t>Таким образом, анализ теорий мотивации демонстрирует эволюцию управленческой мысли.</w:t>
      </w:r>
    </w:p>
    <w:p>
      <w:r>
        <w:t>Она прошла путь от простых моделей «кнута и пряника» к сложным системам, основанным на глубоком понимании психологии человека.</w:t>
      </w:r>
    </w:p>
    <w:p>
      <w:r>
        <w:t>Если классические теории пытались найти универсальный ключ к мотивации, то современные подходы признают её индивидуальный и многогранный характер.</w:t>
      </w:r>
    </w:p>
    <w:p>
      <w:r>
        <w:t>Успех сегодня обеспечивается не применением одной теории, а созданием гибкой, комплексной и персонализированной среды, в которой каждый сотрудник может реализовать свой потенциал.</w:t>
      </w:r>
    </w:p>
    <w:p>
      <w:pPr>
        <w:pStyle w:val="Heading2"/>
      </w:pPr>
      <w:bookmarkStart w:id="105" w:name="_Toc_heading_5"/>
      <w:r>
        <w:t>1.3. Эффективность деятельности организации: критерии и методы оценки</w:t>
      </w:r>
      <w:bookmarkEnd w:id="105"/>
    </w:p>
    <w:p>
      <w:r>
        <w:t>Понятие эффективности деятельности организации является центральным в теории и практике управления, однако до сих пор не имеет единого, общепринятого определения. В научной литературе организационная эффективность рассматривается как многомерный и сложный феномен [11, с. 5]. В самом общем виде её можно определить как способность организации достигать поставленных оперативных и стратегических целей за счёт использования ограниченных ресурсов [11, с. 5]. Это не просто конечный результат. Эффективность — это степень реализации намеченной цели в заданных условиях.</w:t>
      </w:r>
    </w:p>
    <w:p>
      <w:r>
        <w:t>Традиционно подходы к оценке эффективности разделяют на две большие группы, использующие объективные и субъективные показатели. К объективным методам оценки относят финансовые или экономические измерители, основанные на бухгалтерской и управленческой отчётности: прибыль, выручка, рентабельность инвестиций (ROI), рентабельность собственного капитала (ROE), рентабельность активов (ROA) и другие [11, с. 6]. Эти показатели предоставляют количественную оценку финансового состояния компании. Субъективные же показатели являются преимущественно нефинансовыми и включают такие аспекты, как рост доли рынка, удовлетворённость клиентов и сотрудников, развитие продуктов, удержание потребителей [11, с. 6]. Они отражают качественные стороны деятельности, которые сложно измерить напрямую в денежном выражении, но которые имеют прямое влияние на долгосрочную устойчивость бизнеса.</w:t>
      </w:r>
    </w:p>
    <w:p>
      <w:r>
        <w:t>Современные условия функционирования предприятий требуют комплексного взгляда на их деятельность, что привело к формированию многокритериального подхода к оценке эффективности. Этот подход объединяет различные системы и инструменты, связывая стратегический и оперативный уровни управления [23, с. 2]. Он предполагает, что оценка не может ограничиваться только финансовыми результатами, поскольку они отражают уже свершившиеся события и не всегда позволяют прогнозировать будущее развитие. Необходимо учитывать и факторы, создающие стоимость в долгосрочной перспективе. К ним относятся качество бизнес-процессов, лояльность клиентов и компетенции персонала.</w:t>
      </w:r>
    </w:p>
    <w:p>
      <w:r>
        <w:t>Ключевым инструментом в рамках многокритериального подхода выступает система ключевых показателей эффективности (Key Performance Indicators, KPI). KPI — это совокупность финансовых и нефинансовых показателей, используемых для определения степени достижения стратегических и операционных целей [23, с. 3]. Идеологической основой для KPI послужила концепция «управления по целям» (Management by Objectives, MBO), разработанная П. Друкером, где система показателей являлась информационной базой для оценки [23; 28]. Правильно разработанная система KPI позволяет контролировать текущую деятельность, а также транслировать стратегию организации каждому сотруднику. Это вовлекает его в процесс достижения общих целей [35, с. 4].</w:t>
      </w:r>
    </w:p>
    <w:p>
      <w:r>
        <w:t>Наиболее известной и широко применяемой моделью, структурирующей KPI, является сбалансированная система показателей (Balanced Scorecard, BSC). Её предложили Р. Каплан и Д. Нортон в 1990-х гг. [23, с. 3]. Данная модель представляет собой не просто набор индикаторов, а систему управления реализацией стратегии. Её основная идея — достижение равновесия между краткосрочными и долгосрочными целями, финансовыми и нефинансовыми показателями, а также между внутренними и внешними факторами деятельности. BSC выстраивает причинно-следственную цепочку, показывающую, как операционные улучшения приводят к достижению стратегических финансовых результатов [23, с. 4].</w:t>
      </w:r>
    </w:p>
    <w:p>
      <w:r>
        <w:t>Классическая модель BSC включает четыре основные составляющие, или перспективы, для которых разрабатываются свои цели и показатели:</w:t>
      </w:r>
    </w:p>
    <w:p>
      <w:r>
        <w:t>1.  Финансовая перспектива. Отражает конечные цели компании — рост прибыли, рентабельности, стоимости для акционеров. Показатели здесь наиболее традиционны: чистая прибыль, норма прибыли, показатели ликвидности [37, с. 11].</w:t>
      </w:r>
    </w:p>
    <w:p>
      <w:r>
        <w:t>2.  Клиентская перспектива. Фокусируется на том, как организацию воспринимают её клиенты. Ключевыми показателями могут быть число новых привлечённых клиентов, процент выручки от новых клиентов, количество жалоб, уровень удовлетворённости [37; 47].</w:t>
      </w:r>
    </w:p>
    <w:p>
      <w:r>
        <w:t>3.  Перспектива внутренних бизнес-процессов. Определяет, какие процессы необходимо совершенствовать для удовлетворения клиентов и достижения финансовых целей. Сюда относятся показатели эффективности логистики, доля проектов с задержками, время выполнения заказа, соответствие стандартам качества [37; 47].</w:t>
      </w:r>
    </w:p>
    <w:p>
      <w:r>
        <w:t>4.  Перспектива обучения и развития. Охватывает нематериальные активы организации: персонал, системы и организационную культуру. Показателями могут служить доля сотрудников, удовлетворённых условиями труда, число прошедших повышение квалификации, количество проведённых обучающих курсов [37, с. 11].</w:t>
      </w:r>
    </w:p>
    <w:p>
      <w:r>
        <w:t>Эта структура позволяет руководителям получить комплексное представление о деятельности предприятия. Она информирует о текущей эффективности. Кроме того, она в наглядном виде доносит до персонала стратегические приоритеты и роль каждого сотрудника в их достижении [23, с. 4].</w:t>
      </w:r>
    </w:p>
    <w:p>
      <w:r>
        <w:t>Помимо классической модели Каплана и Нортона, существуют и другие концепции. Они развивают идею сбалансированной оценки. Например, модель Л. Мейсела заменяет блок «обучение и развитие» на «человеческие ресурсы», а «Пирамида эффективности» К. Макнейр и соавторов напрямую связывает операционные оценки на нижних уровнях с финансовыми показателями на верхних [23, с. 4]. Модель «Призма эффективности» делает основной акцент на удовлетворении потребностей всех заинтересованных сторон, а не только акционеров и клиентов [23, с. 5]. Несмотря на различия, все эти модели объединяет общая черта: оценка эффективности рассматривается через призму реализации стратегии.</w:t>
      </w:r>
    </w:p>
    <w:p>
      <w:r>
        <w:t>Внедрение систем оценки на основе KPI и BSC — сложный и многоэтапный процесс. Требуется серьёзная подготовительная работа. В частности, необходимо провести обучение персонала, выбрать наиболее подходящую модель, проанализировать опыт других предприятий (бенчмаркинг), а также подготовить экономическое обоснование проекта [23, с. 14]. Особое внимание следует уделить каскадированию целей — декомпозиции стратегических целей верхнего уровня на цели подразделений и отдельных сотрудников. Это обеспечивает согласованность действий на всех уровнях иерархии [35, с. 4].</w:t>
      </w:r>
    </w:p>
    <w:p>
      <w:r>
        <w:t>Несмотря на широкую популярность, практика применения KPI и BSC сталкивается с определёнными трудностями. KPI — это прежде всего количественный метод оценки. Он имеет свои ограничения и при неправильном использовании может приводить к субъективизму [28, с. 3]. Исследования показывают, что многие компании не удовлетворены своими системами управления эффективностью. Например, по данным исследования, проведённого в 2016 г., только 4 % HR-директоров были в полной мере удовлетворены существующими в их организациях системами [28, с. 4]. Проблема часто заключается не в самом инструменте, а в его некорректной интеграции в общую систему управления и мотивации.</w:t>
      </w:r>
    </w:p>
    <w:p>
      <w:r>
        <w:t>Для успешной реализации и последующего использования систем оценки эффективности всё чаще применяются специализированные программные продукты. Такие инструменты, как Microsoft Power BI, Tableau, QPR Metrics, SAP Business Objects и BSC Designer, позволяют автоматизировать сбор данных из различных источников, визуализировать их в виде интерактивных отчётов и панелей управления (дашбордов), а также гибко настраивать систему показателей в соответствии с изменяющимися стратегическими целями [37, с. 13–14]. Использование такого ПО снижает трудоёмкость. Оно повышает точность данных и обеспечивает оперативный мониторинг отклонений от плановых значений [37, с. 15].</w:t>
      </w:r>
    </w:p>
    <w:p>
      <w:r>
        <w:t>Таким образом, оценка эффективности деятельности организации прошла путь от использования отдельных, преимущественно финансовых, показателей к комплексным многокритериальным системам. Такие методы, как KPI и сбалансированная система показателей, позволяют увязать стратегические цели с операционной деятельностью и оценить не только текущие результаты, но и факторы долгосрочного успеха. Эффективность их применения зависит от нескольких факторов. К ним относятся продуманность внедрения, интеграция с другими системами управления, в том числе с системой мотивации персонала, и использование современных технологических решений для автоматизации и анализа.</w:t>
      </w:r>
    </w:p>
    <w:p>
      <w:r>
        <w:br w:type="page"/>
      </w:r>
    </w:p>
    <w:p>
      <w:pPr>
        <w:pStyle w:val="Heading1"/>
      </w:pPr>
      <w:bookmarkStart w:id="106" w:name="_Toc_heading_6"/>
      <w:r>
        <w:t>Глава 2. Анализ систем мотивации персонала и их влияния на эффективность организации</w:t>
      </w:r>
      <w:bookmarkEnd w:id="106"/>
    </w:p>
    <w:p>
      <w:pPr>
        <w:pStyle w:val="Heading2"/>
      </w:pPr>
      <w:bookmarkStart w:id="107" w:name="_Toc_heading_7"/>
      <w:r>
        <w:t>2.1. Материальные методы мотивации и их роль в повышении производительности труда</w:t>
      </w:r>
      <w:bookmarkEnd w:id="107"/>
    </w:p>
    <w:p>
      <w:r>
        <w:t>Система мотивации персонала на любом предприятии представляет собой сложный механизм, в котором материальным методам традиционно отводится центральная роль. Под материальным стимулированием понимается комплекс благ, получаемых работником в качестве вознаграждения за его индивидуальный или групповой вклад в деятельность организации [29, с. 173]. При этом важно разграничивать понятия «мотивация» и «стимулирование». Мотивация — это внутреннее побуждение к деятельности. Стимул же — внешний толчок, побудительная причина [1; 2]. Таким образом, материальное стимулирование является внешним инструментом, направленным на активизацию внутренних мотивов работника.</w:t>
      </w:r>
    </w:p>
    <w:p>
      <w:r>
        <w:t>Материальные методы можно условно разделить на прямые и косвенные. К прямым методам относится денежное вознаграждение, которое, в свою очередь, состоит из постоянной и переменной частей. Постоянная часть, или оклад, определяет минимальный уровень заработной платы, а переменная (мотивационная) часть зависит от профессионализма, результатов и мастерства сотрудника [15, с. 110]. Социологические исследования подтверждают, что для большинства работников оклад и индивидуальные надбавки имеют наибольший вес среди всех форм мотивации [30, с. 5]. Значимость заработной платы как основного источника дохода особенно высока в странах с переходной экономикой. Например, в Беларуси, по данным исследований, оплата труда составляет около 70 % всех доходов населения, а расходы на жизненно необходимые товары и услуги — около 80 % денежных затрат [29, с. 173]. Это объясняет, почему для сотрудников российских предприятий монетизация труда является основным стимулом [36, с. 3].</w:t>
      </w:r>
    </w:p>
    <w:p>
      <w:r>
        <w:t>Однако эффективность денежного вознаграждения как мотиватора не абсолютна. Повышение заработной платы не всегда приводит к автоматическому росту производительности, хотя её недостаток или задержка приводят к снижению эффективности [27, с. 196]. Материальная мотивация может со временем восприниматься как должное, особенно квалифицированными специалистами, дефицит которых ощущается на рынке [19, с. 4]. Кроме того, потребности людей постоянно меняются, и система мотивации, которая была эффективна ранее, может устареть [19, с. 4]. Поэтому руководителям необходимо не просто устанавливать конкурентную заработную плату, но и выстраивать понятную связь между усилиями работника, результатом и размером вознаграждения [27, с. 196].</w:t>
      </w:r>
    </w:p>
    <w:p>
      <w:r>
        <w:t>Одним из ключевых инструментов для установления такой связи являются системы оплаты по результатам (Performance-Related Pay, PRP), включающие различные виды премий и бонусов. Исследования показывают, что переход от фиксированной оплаты к системам, основанным на индивидуальных показателях (например, сдельная оплата), может приводить к существенному росту производительности. В среднем этот рост оценивается в 30–40 % [45, с. 3]. Так, в одном из знаковых исследований, проведенном в компании по замене автомобильных стекол, переход от почасовой оплаты к сдельной привел к росту производительности на 44 %. Эффект был двусоставным. Половина его была обусловлена ростом усилий существующих работников («эффект стимула»), а другая половина — тем, что в компании остались и пришли работать более производительные сотрудники, в то время как менее производительные ушли («эффект отбора») [45, с. 3].</w:t>
      </w:r>
    </w:p>
    <w:p>
      <w:r>
        <w:t>В российской практике наиболее распространены такие инструменты материальной мотивации, как фиксированные премии, премии по итогам выполнения ключевых показателей эффективности (KPI) и ситуативные нерегламентированные премии.</w:t>
      </w:r>
    </w:p>
    <w:p>
      <w:pPr>
        <w:ind w:firstLine="0"/>
        <w:jc w:val="center"/>
      </w:pPr>
      <w:r>
        <w:drawing>
          <wp:inline xmlns:a="http://schemas.openxmlformats.org/drawingml/2006/main" xmlns:pic="http://schemas.openxmlformats.org/drawingml/2006/picture">
            <wp:extent cx="5040000" cy="294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2940000"/>
                    </a:xfrm>
                    <a:prstGeom prst="rect"/>
                  </pic:spPr>
                </pic:pic>
              </a:graphicData>
            </a:graphic>
          </wp:inline>
        </w:drawing>
      </w:r>
    </w:p>
    <w:p>
      <w:pPr>
        <w:ind w:firstLine="0"/>
        <w:jc w:val="center"/>
      </w:pPr>
      <w:r>
        <w:rPr>
          <w:i/>
          <w:sz w:val="20"/>
        </w:rPr>
        <w:t>Рисунок 1. Инструменты материальной мотивации в российских компаниях</w:t>
      </w:r>
    </w:p>
    <w:p>
      <w:pPr>
        <w:spacing w:after="320"/>
        <w:ind w:firstLine="0"/>
        <w:jc w:val="center"/>
      </w:pPr>
      <w:r>
        <w:rPr>
          <w:i/>
          <w:sz w:val="18"/>
        </w:rPr>
        <w:t>Источник: (Алёшин 2026, с. 437)</w:t>
      </w:r>
    </w:p>
    <w:p>
      <w:r>
        <w:t>Как видно из представленных данных (Рисунок 3), более половины российских компаний используют различные премиальные схемы. Премии по итогам выполнения KPI (54,5 %) и фиксированные регулярные премии (60,9 %) являются наиболее популярными инструментами [5, с. 437]. Так работодатели связывают вознаграждение с результатом.</w:t>
      </w:r>
    </w:p>
    <w:p>
      <w:r>
        <w:t>Помимо индивидуальных, существуют и групповые системы премирования. Зарубежный опыт предлагает такие модели, как система Скэнлона, при которой экономия фонда заработной платы распределяется между компанией и работниками (75 % экономии идет сотрудникам), или система Раккера, где премия зависит от увеличения «чистой» продукции на доллар зарплаты [22, с. 2]. Подобные схемы направлены на повышение вовлеченности персонала в общие результаты компании и могут быть эффективны при одновременном внедрении командных форм работы [45, с. 4].</w:t>
      </w:r>
    </w:p>
    <w:p>
      <w:r>
        <w:t>Вторую большую группу составляют косвенные материальные методы. Их называют «социальным пакетом». К ним относятся различные льготы и компенсации, имеющие денежный эквивалент: медицинское страхование, оплата обучения, льготные кредиты, жилищные программы, компенсация питания, предоставление служебного автомобиля и другие [26; 15]. Ряд авторов отмечает, что для работников такие блага могут иметь большую ценность, чем эквивалентная денежная сумма [15, с. 109].</w:t>
      </w:r>
    </w:p>
    <w:p>
      <w:r>
        <w:t>Значимость социального пакета подтверждается и опросами сотрудников. Например, исследование в одном из российских вузов показало высокий приоритет мер косвенного материального поощрения: оплаты медицинской страховки, путевок на лечение, ссуд и ипотечного кредитования, льгот при обучении членов семьи [20, с. 7]. В то же время сотрудники могут настороженно относиться к тем формам поощрения, которые ограничивают их свободу выбора, например, к талонам на питание или продуктовым наборам. Как отметил один из респондентов, «главное, чтобы платили побольше, а то, что нужно, мы себе сами купим» [20, с. 7]. Это указывает на то, что при формировании социального пакета важна не только его стоимость для работодателя, но и его реальная ценность и гибкость для работника.</w:t>
      </w:r>
    </w:p>
    <w:p>
      <w:r>
        <w:t>За рубежом косвенные стимулы тоже применяются широко. В США практически все компании предоставляют медицинское страхование [22, с. 2]. В Германии крупные компании предлагают широкие социальные программы, дополняющие государственную систему, включая оплату обучения, доступ к спортивным объектам и корпоративные пенсии [22, с. 3]. В Японии, наряду с системой оплаты, основанной на старшинстве, работникам предоставляются бонусы, оплата трансфера до работы, займы на жилье и оплата обучения [22, с. 3].</w:t>
      </w:r>
    </w:p>
    <w:p>
      <w:r>
        <w:t>Материальная мотивация остается одним из ключевых элементов системы управления персоналом. Её эффективность зависит от множества факторов: от общего экономического положения до индивидуальных особенностей работников [30, с. 4]. Прямые денежные выплаты, особенно переменная часть, привязанная к результатам, являются мощным инструментом повышения производительности. Однако их действенность ограничена. Косвенные материальные стимулы в виде социального пакета позволяют удовлетворить более широкий спектр потребностей и повысить лояльность персонала, но требуют тщательного подбора и учёта предпочтений самих сотрудников. Оптимальная система материальной мотивации должна быть комплексной, прозрачной и гибкой, сочетая различные инструменты для достижения стратегических целей организации и учёта интересов работников.</w:t>
      </w:r>
    </w:p>
    <w:p>
      <w:pPr>
        <w:pStyle w:val="Heading2"/>
      </w:pPr>
      <w:bookmarkStart w:id="108" w:name="_Toc_heading_8"/>
      <w:r>
        <w:t>2.2. Нематериальные методы мотивации как инструмент развития организационной культуры и лояльности персонала</w:t>
      </w:r>
      <w:bookmarkEnd w:id="108"/>
    </w:p>
    <w:p>
      <w:r>
        <w:t>В системе управления персоналом наряду с материальными стимулами, которые удовлетворяют базовые потребности сотрудников, всё большее значение приобретают нематериальные методы мотивации. Если материальное поощрение направлено на внешнюю мотивацию, то нематериальное апеллирует к внутренним мотивам, таким как потребность в признании, самореализации, уважении и причастности к общему делу [27, с. 196]. В условиях, когда уровень заработных плат в одной отрасли часто выравнивается, именно нематериальные факторы становятся решающим аргументом для привлечения и удержания квалифицированных специалистов [18, с. 61]. Их роль выходит за рамки простого поощрения.</w:t>
      </w:r>
    </w:p>
    <w:p>
      <w:r>
        <w:t>Методы нематериальной мотивации крайне разнообразны. Их можно классифицировать по характеру воздействия на сотрудника. Опираясь на работы ряда авторов [30; 26; 8], можно выделить несколько ключевых групп:</w:t>
      </w:r>
    </w:p>
    <w:p>
      <w:r>
        <w:t>1.  Социально-психологические методы. Они направлены на удовлетворение потребностей в общении, признании и уважении. К ним относятся публичная похвала, вручение грамот, размещение фотографий на доске почёта, создание благоприятного морально-психологического климата в коллективе, а также проведение корпоративных мероприятий [30; 26].</w:t>
      </w:r>
    </w:p>
    <w:p>
      <w:r>
        <w:t>2.  Организационно-административные методы. Эта группа связана с содержанием и организацией самой работы. Сюда включают «обогащение труда» за счёт более интересных и творческих задач, предоставление большей автономии и самостоятельности, а также возможности для карьерного роста и профессионального развития [30; 8]. Участие в принятии решений и в управлении также является мощным мотивирующим фактором [30, с. 5].</w:t>
      </w:r>
    </w:p>
    <w:p>
      <w:r>
        <w:t>3.  Стимулирование свободным временем и улучшением условий труда. К данной группе относятся предоставление гибкого графика работы, дополнительных выходных и возможность удалённой работы. Также сюда входит создание комфортного и хорошо оборудованного рабочего пространства [30; 5].</w:t>
      </w:r>
    </w:p>
    <w:p>
      <w:r>
        <w:t>Отдельного рассмотрения заслуживает такая категория, как социальный пакет, занимающая пограничное положение между материальной и нематериальной мотивацией. Как справедливо отмечается, не стоит жёстко разделять эти понятия [20, с. 87]. Социальный пакет, включающий такие блага, как добровольное медицинское страхование, оплата путёвок в санатории, абонементы в фитнес-залы или корпоративный транспорт, несёт для компании прямые финансовые затраты [30; 18]. Однако для сотрудника эти льготы воспринимаются не как прямая доплата, а как проявление заботы и внимания со стороны работодателя [18, с. 60]. Некоторые исследователи относят социальный пакет к факторам материальной лояльности, где он демонстрирует высокую значимость для сотрудников [34, с. 402]. Тем не менее его мотивирующая роль выходит за рамки простого денежного вознаграждения, укрепляя приверженность персонала на психологическом уровне.</w:t>
      </w:r>
    </w:p>
    <w:p>
      <w:r>
        <w:t>Для понимания реальной практики применения этих методов можно обратиться к статистическим данным, представленным в исследованиях российских компаний. Анализ показывает высокую согласованность в оценках распространённости различных инструментов.</w:t>
      </w:r>
    </w:p>
    <w:p>
      <w:pPr>
        <w:ind w:firstLine="0"/>
        <w:jc w:val="center"/>
      </w:pPr>
      <w:r>
        <w:drawing>
          <wp:inline xmlns:a="http://schemas.openxmlformats.org/drawingml/2006/main" xmlns:pic="http://schemas.openxmlformats.org/drawingml/2006/picture">
            <wp:extent cx="5040000" cy="294000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2940000"/>
                    </a:xfrm>
                    <a:prstGeom prst="rect"/>
                  </pic:spPr>
                </pic:pic>
              </a:graphicData>
            </a:graphic>
          </wp:inline>
        </w:drawing>
      </w:r>
    </w:p>
    <w:p>
      <w:pPr>
        <w:ind w:firstLine="0"/>
        <w:jc w:val="center"/>
      </w:pPr>
      <w:r>
        <w:rPr>
          <w:i/>
          <w:sz w:val="20"/>
        </w:rPr>
        <w:t>Рисунок 2. Распространённость инструментов нематериальной мотивации в российских компаниях, %</w:t>
      </w:r>
    </w:p>
    <w:p>
      <w:pPr>
        <w:spacing w:after="320"/>
        <w:ind w:firstLine="0"/>
        <w:jc w:val="center"/>
      </w:pPr>
      <w:r>
        <w:rPr>
          <w:i/>
          <w:sz w:val="18"/>
        </w:rPr>
        <w:t>Источник: (Сахно 2022, с. 402; Алёшин 2026, с. 437)</w:t>
      </w:r>
    </w:p>
    <w:p>
      <w:r>
        <w:t>Представленные данные свидетельствуют о сложившейся иерархии в применении нематериальных стимулов. Наиболее популярными являются корпоративные мероприятия (58,2 %), обучение (56,9 %) и публичная похвала (51,6 %), поскольку эти три метода использует более половины опрошенных организаций [34; 5]. Примечательно, что тимбилдинг, часто позиционируемый как важный инструмент командообразования, применяется значительно реже — лишь в 22,9 % компаний. Это может указывать либо на недооценку его эффективности, либо на сложности в его организации и измерении результатов. Наименее популярным оказался метод предоставления дополнительных выходных (11,8 %), что, вероятно, связано с прямыми потерями рабочего времени для организации.</w:t>
      </w:r>
    </w:p>
    <w:p>
      <w:r>
        <w:t>Публичное признание заслуг — действенный и низкозатратный метод. Как показывают исследования, около 51,6 % российских компаний практикуют публичную похвалу успешных сотрудников [5, с. 437]. Этот метод напрямую апеллирует к потребности человека в уважении и социальном статусе. Он важен для сотрудников типа «охотники за похвалой», для которых признание заслуг может быть важнее денежной премии [19, с. 4]. Формы признания могут быть различными: от благодарности руководителя и программы «Лучший сотрудник» до вручения грамот и размещения на «доске почёта» [5; 30]. Такие действия сигнализируют сотруднику о его ценности для компании, что напрямую влияет на его лояльность и вовлечённость.</w:t>
      </w:r>
    </w:p>
    <w:p>
      <w:r>
        <w:t>Ключевым фактором удержания и развития персонала является карьерная мотивация. Возможность профессионального и должностного развития является одним из самых действенных способов повышения лояльности и продуктивности [18, с. 60]. Это направление включает в себя целый комплекс мер: зачисление в кадровый резерв, организацию внутренних и внешних стажировок, составление индивидуальных планов развития, оплату дополнительного образования и доступ к сертификации [18, с. 60]. По данным опросов, возможность профессионального развития и обучения важна для 52,1 % сотрудников, а карьерный рост — для 56,7 % [34, с. 402]. Инвестируя в обучение, компания не только повышает компетенции своих работников, но и демонстрирует долгосрочную заинтересованность в них.</w:t>
      </w:r>
    </w:p>
    <w:p>
      <w:r>
        <w:t>Нематериальная мотивация неразрывно связана с организационной культурой. Более того, она является инструментом её формирования и трансляции. Опираясь на типологию К. Камерона и Р. Куинна, можно предположить, какие мотиваторы будут действенны в различных типах культур [20, с. 86]. Так, в клановой культуре, ориентированной на сплочённость и командную работу, эффективными будут признание внутри коллектива и поддержание хороших отношений. В адхократической культуре, ценящей инновации и креативность, сотрудников мотивируют сложные задачи, возможность личностного и профессионального роста. Для рыночной культуры, нацеленной на результат и конкуренцию, значимы будут стимулы, связанные с достижением амбициозных целей [20; 43]. В свою очередь, бюрократическая культура предполагает мотивацию через стабильность, чёткие правила и комфортные условия труда. Культура, где ценятся открытость, обучение и признание, сама по себе оказывает сильное мотивирующее воздействие [5, с. 438].</w:t>
      </w:r>
    </w:p>
    <w:p>
      <w:r>
        <w:t>Современные технологии предоставляют новые инструменты для развития корпоративной культуры и нематериальной мотивации. Примером может служить внедрение корпоративных социальных сетей. В ПАО «Почта Банк» была запущена внутренняя социальная сеть, в которой зарегистрировались 87 % сотрудников, а ежедневная активность достигала 27–50 %, что превышает аналогичный показатель для популярных публичных соцсетей [18, с. 61]. Такие платформы становятся инструментом для проведения опросов, ведения блогов руководства, получения обратной связи и донесения корпоративной информации, вовлекая персонал в жизнь компании. Это укрепляет чувство причастности.</w:t>
      </w:r>
    </w:p>
    <w:p>
      <w:r>
        <w:t>Гибкость и баланс между работой и личной жизнью становятся всё более значимыми мотиваторами, особенно для молодых поколений [46, с. 15]. Возможность работать по гибкому графику или удалённо, а также дополнительные дни отпуска ценятся сотрудниками, стремящимися к гармонии между карьерой и семьёй. Для определённой категории работников, которых условно можно назвать «домоседами», желанной наградой является именно дополнительный выходной день, а не корпоративные выезды [19, с. 3]. Предоставление автономии в выборе методов работы и графика создаёт атмосферу доверия и повышает ответственность [5, с. 437]. Такая гибкость высоко ценится.</w:t>
      </w:r>
    </w:p>
    <w:p>
      <w:r>
        <w:t>Вместе с тем нематериальные методы не являются панацеей. Они не могут полностью заменить материальное стимулирование. Исследования показывают, что большинство руководителей (85,8 %) по-прежнему отдают предпочтение материальным инструментам, используя остальные как дополнение [5, с. 437]. Нередко компании прибегают к нематериальной мотивации для «нивелирования эффекта негативных обстоятельств», если не могут предложить конкурентную зарплату [18, с. 61]. Кроме того, неверно построенная система может восприниматься как должное или даже демотивировать [19, с. 4].</w:t>
      </w:r>
    </w:p>
    <w:p>
      <w:r>
        <w:t>Несмотря на указанные ограничения, именно комплексное применение нематериальных стимулов формирует подлинную лояльность персонала. Лояльность — это не просто отсутствие желания уволиться, а добровольное следование правилам организации, основанное на психологических особенностях личности, и заинтересованность в её развитии [34, с. 400]. Когда компания заботится о развитии сотрудника, признаёт его заслуги, создаёт комфортную и доверительную атмосферу, работник начинает воспринимать цели компании как свои собственные. Такая приверженность, в отличие от чисто материальной заинтересованности, оказывается более устойчивой в долгосрочной перспективе, особенно в условиях экономической нестабильности. Развитие лояльности — длительный процесс. Но он является важным критерием устойчивости любой организации [18, с. 61].</w:t>
      </w:r>
    </w:p>
    <w:p>
      <w:r>
        <w:t>Таким образом, нематериальная мотивация — это сложная система мер. Она направлена на удовлетворение высших потребностей сотрудников в признании, самореализации, уважении и причастности. Эти методы тесно переплетены с организационной культурой, одновременно формируя её и являясь её проявлением. Публичное признание, возможности для карьерного роста, гибкость в работе и благоприятный психологический климат напрямую способствуют повышению лояльности и вовлечённости персонала. В условиях конкурентных рынков, где борьба за таланты обостряется, грамотно выстроенная система нематериальной мотивации становится стратегическим преимуществом, позволяющим не только привлекать, но и надолго удерживать наиболее ценных сотрудников.</w:t>
      </w:r>
    </w:p>
    <w:p>
      <w:pPr>
        <w:pStyle w:val="Heading2"/>
      </w:pPr>
      <w:bookmarkStart w:id="109" w:name="_Toc_heading_9"/>
      <w:r>
        <w:t>2.3. Сравнительный анализ систем мотивации в отечественных и зарубежных компаниях</w:t>
      </w:r>
      <w:bookmarkEnd w:id="109"/>
    </w:p>
    <w:p>
      <w:r>
        <w:t>Изучение зарубежных моделей мотивации персонала и их сопоставление с российской практикой позволяет выявить как универсальные принципы, так и национально-специфические особенности. В научной литературе традиционно выделяют несколько ключевых моделей, сформировавшихся в различных культурно-экономических условиях: американскую, японскую и европейские [32; 33].</w:t>
      </w:r>
    </w:p>
    <w:p>
      <w:r>
        <w:t>Американская модель мотивации традиционно характеризуется прагматизмом, индивидуализмом и прямой, чётко прослеживаемой связью между результатами труда и вознаграждением [32, с. 7]. В основе этой системы лежит поощрение личной предприимчивости и ориентация на достижение индивидуального успеха [33, с. 84]. Основным инструментом выступает материальное стимулирование: заработная плата, гибкие бонусы и премии, привязанные к персональным KPI. Примером служит система почасовой оплаты и жёстких нормативов в компании McDonald’s [32, с. 6]. Кроме того, в американской практике получили развитие такие системы, как «оплата за квалификацию» (pay-for-skills), где вознаграждается не выполняемая работа, а рост компетенций сотрудника и освоение им смежных специальностей [42, с. 2]. Также распространены схемы соучастия в прибыли, например системы Скэнлона и Раккера, в рамках которых часть сэкономленных средств или дополнительной прибыли распределяется между работниками [22, с. 2]. Она порождает высокую конкуренцию внутри коллектива, что может препятствовать командной работе, а также ведёт к высокой текучести кадров и стрессу [32, с. 7].</w:t>
      </w:r>
    </w:p>
    <w:p>
      <w:r>
        <w:t>Принципиально иной подход демонстрирует японская модель, базирующаяся на коллективизме, групповой ответственности и долгосрочной лояльности к компании [32, с. 3]. Основополагающими элементами этой системы являются пожизненный найм («сюсин кое») и принцип старшинства при определении заработной платы и продвижении по службе («нэнко дзерецу») [22; 32]. Результатом является крайне низкая текучесть кадров и высокая преданность сотрудников своей компании, которая воспринимается как «производственная семья» [33; 42]. Мотивация поддерживается не только материальными стимулами, но и широким спектром нематериальных факторов: «всеобъемлющей заботой» компании о работниках (медицинское обслуживание, помощь с жильём, организация досуга), активным внутрифирменным общением, коллективным принятием решений [33, с. 85]. К недостаткам системы относят подавление индивидуальной инициативы и медленный карьерный рост.</w:t>
      </w:r>
    </w:p>
    <w:p>
      <w:r>
        <w:t>Европейские модели мотивации занимают промежуточное положение между американским индивидуализмом и японским коллективизмом [33, с. 85]. Они представляют собой попытку найти баланс между экономической эффективностью и социальной справедливостью. Немецкая модель, в частности, основана на философии «социального рыночного хозяйства», где свобода предпринимательства сочетается с социальной ответственностью [32, с. 4]. Компании в Германии активно инвестируют в обучение персонала, рассматривая его как долгосрочный актив, и предоставляют широкие социальные программы, дополняющие государственную систему защиты [22, с. 4]. Например, во Франции для управленческого персонала применяется система индивидуализации оплаты труда на основе балльной оценки по таким критериям, как профессионализм, мобильность и количество рационализаторских идей [22, с. 4]. Шведская модель ориентирована на сокращение неравенства в доходах за счёт политики «единой заработной платы», подразумевающей равную оплату за равный труд в рамках одной отрасли [22, с. 4]. Общей чертой европейских подходов является значительное внимание к качеству работы, профессиональной подготовке и участие работников в управлении через производственные советы [42, с. 3].</w:t>
      </w:r>
    </w:p>
    <w:p>
      <w:r>
        <w:t>Система мотивации в России носит сложный и зачастую противоречивый характер. С одной стороны, в большинстве компаний доминирует ориентация на материальные стимулы, как и в американской модели. Руководители зачастую полагают, что финансовое вознаграждение является главным и единственным регулятором производительности [33; 42]. Наиболее распространёнными инструментами являются фиксированные (60,9 %) и основанные на KPI (54,5 %) премии [5, с. 4]. С другой стороны, эффективность этих инструментов часто снижается. Причиной является формальный подход. Например, выплата так называемой «тринадцатой зарплаты» по итогам года, распространённая в ряде организаций, воспринимается сотрудниками как гарантированная часть дохода и слабо связана с результатами их деятельности [33, с. 86].</w:t>
      </w:r>
    </w:p>
    <w:p>
      <w:r>
        <w:t>Кроме того, исследования показывают, что для российских работников всё большее значение приобретают нематериальные факторы. По данным опросов, около трети работников предпочитают в качестве поощрения гибкий график или дополнительные выходные [36, с. 3]. В передовых российских компаниях, таких как «Яндекс» или «Сбер», активно внедряются комплексные подходы, включающие обучение, возможности карьерного роста, публичное признание и создание комфортной корпоративной культуры [5; 24]. Там наблюдается недостаток внимания к нематериальным стимулам и слабо развитая система карьерного планирования [24, с. 4]. Проблема усугубляется тем, что попытки прямого копирования зарубежных методик без учёта российской специфики (например, стремления к справедливости в оплате, важности неформальных отношений в коллективе) часто оказываются неэффективными [32; 42].</w:t>
      </w:r>
    </w:p>
    <w:p>
      <w:r>
        <w:t>Таблица 1 — Сравнительная характеристика национальных моделей мотивации</w:t>
      </w:r>
    </w:p>
    <w:tbl>
      <w:tblPr>
        <w:tblStyle w:val="TableGrid"/>
        <w:tblW w:type="auto" w:w="0"/>
        <w:tblLayout w:type="autofit"/>
        <w:tblLook w:firstColumn="1" w:firstRow="1" w:lastColumn="0" w:lastRow="0" w:noHBand="0" w:noVBand="1" w:val="04A0"/>
      </w:tblPr>
      <w:tblGrid>
        <w:gridCol w:w="2339"/>
        <w:gridCol w:w="2339"/>
        <w:gridCol w:w="2339"/>
        <w:gridCol w:w="2339"/>
      </w:tblGrid>
      <w:tr>
        <w:tc>
          <w:tcPr>
            <w:tcW w:type="dxa" w:w="2339"/>
          </w:tcPr>
          <w:p>
            <w:r>
              <w:rPr>
                <w:rFonts w:ascii="Times New Roman" w:hAnsi="Times New Roman"/>
                <w:b/>
                <w:sz w:val="28"/>
              </w:rPr>
              <w:t>Критерий</w:t>
            </w:r>
          </w:p>
        </w:tc>
        <w:tc>
          <w:tcPr>
            <w:tcW w:type="dxa" w:w="2339"/>
          </w:tcPr>
          <w:p>
            <w:r>
              <w:rPr>
                <w:rFonts w:ascii="Times New Roman" w:hAnsi="Times New Roman"/>
                <w:b/>
                <w:sz w:val="28"/>
              </w:rPr>
              <w:t>Американская модель</w:t>
            </w:r>
          </w:p>
        </w:tc>
        <w:tc>
          <w:tcPr>
            <w:tcW w:type="dxa" w:w="2339"/>
          </w:tcPr>
          <w:p>
            <w:r>
              <w:rPr>
                <w:rFonts w:ascii="Times New Roman" w:hAnsi="Times New Roman"/>
                <w:b/>
                <w:sz w:val="28"/>
              </w:rPr>
              <w:t>Японская модель</w:t>
            </w:r>
          </w:p>
        </w:tc>
        <w:tc>
          <w:tcPr>
            <w:tcW w:type="dxa" w:w="2339"/>
          </w:tcPr>
          <w:p>
            <w:r>
              <w:rPr>
                <w:rFonts w:ascii="Times New Roman" w:hAnsi="Times New Roman"/>
                <w:b/>
                <w:sz w:val="28"/>
              </w:rPr>
              <w:t>Европейские модели</w:t>
            </w:r>
          </w:p>
        </w:tc>
      </w:tr>
      <w:tr>
        <w:tc>
          <w:tcPr>
            <w:tcW w:type="dxa" w:w="2339"/>
          </w:tcPr>
          <w:p>
            <w:r>
              <w:rPr>
                <w:rFonts w:ascii="Times New Roman" w:hAnsi="Times New Roman"/>
                <w:sz w:val="28"/>
              </w:rPr>
              <w:t>Основа мотивации</w:t>
            </w:r>
          </w:p>
        </w:tc>
        <w:tc>
          <w:tcPr>
            <w:tcW w:type="dxa" w:w="2339"/>
          </w:tcPr>
          <w:p>
            <w:r>
              <w:rPr>
                <w:rFonts w:ascii="Times New Roman" w:hAnsi="Times New Roman"/>
                <w:sz w:val="28"/>
              </w:rPr>
              <w:t>Индивидуализм, личные достижения, конкуренция</w:t>
            </w:r>
          </w:p>
        </w:tc>
        <w:tc>
          <w:tcPr>
            <w:tcW w:type="dxa" w:w="2339"/>
          </w:tcPr>
          <w:p>
            <w:r>
              <w:rPr>
                <w:rFonts w:ascii="Times New Roman" w:hAnsi="Times New Roman"/>
                <w:sz w:val="28"/>
              </w:rPr>
              <w:t>Коллективизм, лояльность, групповая гармония</w:t>
            </w:r>
          </w:p>
        </w:tc>
        <w:tc>
          <w:tcPr>
            <w:tcW w:type="dxa" w:w="2339"/>
          </w:tcPr>
          <w:p>
            <w:r>
              <w:rPr>
                <w:rFonts w:ascii="Times New Roman" w:hAnsi="Times New Roman"/>
                <w:sz w:val="28"/>
              </w:rPr>
              <w:t>Баланс индивидуальных и коллективных интересов, социальное партнерство</w:t>
            </w:r>
          </w:p>
        </w:tc>
      </w:tr>
      <w:tr>
        <w:tc>
          <w:tcPr>
            <w:tcW w:type="dxa" w:w="2339"/>
          </w:tcPr>
          <w:p>
            <w:r>
              <w:rPr>
                <w:rFonts w:ascii="Times New Roman" w:hAnsi="Times New Roman"/>
                <w:sz w:val="28"/>
              </w:rPr>
              <w:t>Ключевой стимул</w:t>
            </w:r>
          </w:p>
        </w:tc>
        <w:tc>
          <w:tcPr>
            <w:tcW w:type="dxa" w:w="2339"/>
          </w:tcPr>
          <w:p>
            <w:r>
              <w:rPr>
                <w:rFonts w:ascii="Times New Roman" w:hAnsi="Times New Roman"/>
                <w:sz w:val="28"/>
              </w:rPr>
              <w:t>Денежное вознаграждение, бонусы за результат</w:t>
            </w:r>
          </w:p>
        </w:tc>
        <w:tc>
          <w:tcPr>
            <w:tcW w:type="dxa" w:w="2339"/>
          </w:tcPr>
          <w:p>
            <w:r>
              <w:rPr>
                <w:rFonts w:ascii="Times New Roman" w:hAnsi="Times New Roman"/>
                <w:sz w:val="28"/>
              </w:rPr>
              <w:t>Стабильность, пожизненный найм, принадлежность к группе</w:t>
            </w:r>
          </w:p>
        </w:tc>
        <w:tc>
          <w:tcPr>
            <w:tcW w:type="dxa" w:w="2339"/>
          </w:tcPr>
          <w:p>
            <w:r>
              <w:rPr>
                <w:rFonts w:ascii="Times New Roman" w:hAnsi="Times New Roman"/>
                <w:sz w:val="28"/>
              </w:rPr>
              <w:t>Социальные гарантии, профессиональное развитие, стабильный оклад</w:t>
            </w:r>
          </w:p>
        </w:tc>
      </w:tr>
      <w:tr>
        <w:tc>
          <w:tcPr>
            <w:tcW w:type="dxa" w:w="2339"/>
          </w:tcPr>
          <w:p>
            <w:r>
              <w:rPr>
                <w:rFonts w:ascii="Times New Roman" w:hAnsi="Times New Roman"/>
                <w:sz w:val="28"/>
              </w:rPr>
              <w:t>Оплата труда</w:t>
            </w:r>
          </w:p>
        </w:tc>
        <w:tc>
          <w:tcPr>
            <w:tcW w:type="dxa" w:w="2339"/>
          </w:tcPr>
          <w:p>
            <w:r>
              <w:rPr>
                <w:rFonts w:ascii="Times New Roman" w:hAnsi="Times New Roman"/>
                <w:sz w:val="28"/>
              </w:rPr>
              <w:t>Сильная зависимость от индивидуальных результатов (KPI, сдельная оплата)</w:t>
            </w:r>
          </w:p>
        </w:tc>
        <w:tc>
          <w:tcPr>
            <w:tcW w:type="dxa" w:w="2339"/>
          </w:tcPr>
          <w:p>
            <w:r>
              <w:rPr>
                <w:rFonts w:ascii="Times New Roman" w:hAnsi="Times New Roman"/>
                <w:sz w:val="28"/>
              </w:rPr>
              <w:t>Зависимость от стажа, возраста и групповых результатов</w:t>
            </w:r>
          </w:p>
        </w:tc>
        <w:tc>
          <w:tcPr>
            <w:tcW w:type="dxa" w:w="2339"/>
          </w:tcPr>
          <w:p>
            <w:r>
              <w:rPr>
                <w:rFonts w:ascii="Times New Roman" w:hAnsi="Times New Roman"/>
                <w:sz w:val="28"/>
              </w:rPr>
              <w:t>Зависимость от квалификации и тарифных соглашений, умеренная переменная часть</w:t>
            </w:r>
          </w:p>
        </w:tc>
      </w:tr>
      <w:tr>
        <w:tc>
          <w:tcPr>
            <w:tcW w:type="dxa" w:w="2339"/>
          </w:tcPr>
          <w:p>
            <w:r>
              <w:rPr>
                <w:rFonts w:ascii="Times New Roman" w:hAnsi="Times New Roman"/>
                <w:sz w:val="28"/>
              </w:rPr>
              <w:t>Карьерный рост</w:t>
            </w:r>
          </w:p>
        </w:tc>
        <w:tc>
          <w:tcPr>
            <w:tcW w:type="dxa" w:w="2339"/>
          </w:tcPr>
          <w:p>
            <w:r>
              <w:rPr>
                <w:rFonts w:ascii="Times New Roman" w:hAnsi="Times New Roman"/>
                <w:sz w:val="28"/>
              </w:rPr>
              <w:t>Быстрый, вертикальный, на основе результатов</w:t>
            </w:r>
          </w:p>
        </w:tc>
        <w:tc>
          <w:tcPr>
            <w:tcW w:type="dxa" w:w="2339"/>
          </w:tcPr>
          <w:p>
            <w:r>
              <w:rPr>
                <w:rFonts w:ascii="Times New Roman" w:hAnsi="Times New Roman"/>
                <w:sz w:val="28"/>
              </w:rPr>
              <w:t>Медленный, постепенный, с широкой ротацией, на основе стажа</w:t>
            </w:r>
          </w:p>
        </w:tc>
        <w:tc>
          <w:tcPr>
            <w:tcW w:type="dxa" w:w="2339"/>
          </w:tcPr>
          <w:p>
            <w:r>
              <w:rPr>
                <w:rFonts w:ascii="Times New Roman" w:hAnsi="Times New Roman"/>
                <w:sz w:val="28"/>
              </w:rPr>
              <w:t>Постепенный, на основе повышения квалификации и опыта</w:t>
            </w:r>
          </w:p>
        </w:tc>
      </w:tr>
      <w:tr>
        <w:tc>
          <w:tcPr>
            <w:tcW w:type="dxa" w:w="2339"/>
          </w:tcPr>
          <w:p>
            <w:r>
              <w:rPr>
                <w:rFonts w:ascii="Times New Roman" w:hAnsi="Times New Roman"/>
                <w:sz w:val="28"/>
              </w:rPr>
              <w:t>Ответственность</w:t>
            </w:r>
          </w:p>
        </w:tc>
        <w:tc>
          <w:tcPr>
            <w:tcW w:type="dxa" w:w="2339"/>
          </w:tcPr>
          <w:p>
            <w:r>
              <w:rPr>
                <w:rFonts w:ascii="Times New Roman" w:hAnsi="Times New Roman"/>
                <w:sz w:val="28"/>
              </w:rPr>
              <w:t>Индивидуальная</w:t>
            </w:r>
          </w:p>
        </w:tc>
        <w:tc>
          <w:tcPr>
            <w:tcW w:type="dxa" w:w="2339"/>
          </w:tcPr>
          <w:p>
            <w:r>
              <w:rPr>
                <w:rFonts w:ascii="Times New Roman" w:hAnsi="Times New Roman"/>
                <w:sz w:val="28"/>
              </w:rPr>
              <w:t>Коллективная (групповая)</w:t>
            </w:r>
          </w:p>
        </w:tc>
        <w:tc>
          <w:tcPr>
            <w:tcW w:type="dxa" w:w="2339"/>
          </w:tcPr>
          <w:p>
            <w:r>
              <w:rPr>
                <w:rFonts w:ascii="Times New Roman" w:hAnsi="Times New Roman"/>
                <w:sz w:val="28"/>
              </w:rPr>
              <w:t>Преимущественно индивидуальная, с элементами коллективной</w:t>
            </w:r>
          </w:p>
        </w:tc>
      </w:tr>
      <w:tr>
        <w:tc>
          <w:tcPr>
            <w:tcW w:type="dxa" w:w="2339"/>
          </w:tcPr>
          <w:p>
            <w:r>
              <w:rPr>
                <w:rFonts w:ascii="Times New Roman" w:hAnsi="Times New Roman"/>
                <w:sz w:val="28"/>
              </w:rPr>
              <w:t>Отношение к найму</w:t>
            </w:r>
          </w:p>
        </w:tc>
        <w:tc>
          <w:tcPr>
            <w:tcW w:type="dxa" w:w="2339"/>
          </w:tcPr>
          <w:p>
            <w:r>
              <w:rPr>
                <w:rFonts w:ascii="Times New Roman" w:hAnsi="Times New Roman"/>
                <w:sz w:val="28"/>
              </w:rPr>
              <w:t>Краткосрочный, на конкретную должность</w:t>
            </w:r>
          </w:p>
        </w:tc>
        <w:tc>
          <w:tcPr>
            <w:tcW w:type="dxa" w:w="2339"/>
          </w:tcPr>
          <w:p>
            <w:r>
              <w:rPr>
                <w:rFonts w:ascii="Times New Roman" w:hAnsi="Times New Roman"/>
                <w:sz w:val="28"/>
              </w:rPr>
              <w:t>Долгосрочный («пожизненный»)</w:t>
            </w:r>
          </w:p>
        </w:tc>
        <w:tc>
          <w:tcPr>
            <w:tcW w:type="dxa" w:w="2339"/>
          </w:tcPr>
          <w:p>
            <w:r>
              <w:rPr>
                <w:rFonts w:ascii="Times New Roman" w:hAnsi="Times New Roman"/>
                <w:sz w:val="28"/>
              </w:rPr>
              <w:t>Долгосрочный, но более гибкий, чем в Японии</w:t>
            </w:r>
          </w:p>
        </w:tc>
      </w:tr>
    </w:tbl>
    <w:p/>
    <w:p>
      <w:r>
        <w:t>Источник: составлено автором на основе [22; 32; 33].</w:t>
      </w:r>
    </w:p>
    <w:p>
      <w:r>
        <w:t>Проведённый анализ показывает, что национальные системы мотивации глубоко укоренены в культуре и истории стран. Одна делает ставку на индивидуальную гонку за успехом, другая — на коллективную работу и преданность «корпоративной семье». Европейские системы стремятся объединить преимущества обоих подходов, создавая более сбалансированную и социально ориентированную среду.</w:t>
      </w:r>
    </w:p>
    <w:p>
      <w:r>
        <w:t>Российская модель эклектична. Она находится в стадии формирования. Модель сочетает в себе элементы американского подхода (акцент на KPI в некоторых отраслях) с сохранившимися с советских времён коллективистскими ценностями и патерналистскими ожиданиями от руководства. Это создаёт внутренние противоречия и снижает эффективность механического заимствования зарубежных практик.</w:t>
      </w:r>
    </w:p>
    <w:p>
      <w:r>
        <w:t>Таким образом, для российских компаний невозможно просто скопировать ту или иную зарубежную модель. Перспективным представляется путь синтеза, предполагающий заимствование отдельных, наиболее подходящих элементов из разных систем. Из американской практики можно взять прозрачность и связь вознаграждения с результатом, из европейской — акцент на социальных гарантиях и развитии персонала. Из японской — методы формирования корпоративной культуры и долгосрочной лояльности. Однако успешность такого синтеза напрямую зависит от его тщательной адаптации к менталитету, ценностным ориентирам и экономическим реалиям России. Эта задача требует разработки комплексных, гибких и персонализированных систем мотивации.</w:t>
      </w:r>
    </w:p>
    <w:p>
      <w:r>
        <w:br w:type="page"/>
      </w:r>
    </w:p>
    <w:p>
      <w:pPr>
        <w:pStyle w:val="Heading1"/>
      </w:pPr>
      <w:bookmarkStart w:id="110" w:name="_Toc_heading_10"/>
      <w:r>
        <w:t>Глава 3. Совершенствование системы мотивации персонала для повышения эффективности деятельности организации</w:t>
      </w:r>
      <w:bookmarkEnd w:id="110"/>
    </w:p>
    <w:p>
      <w:pPr>
        <w:pStyle w:val="Heading2"/>
      </w:pPr>
      <w:bookmarkStart w:id="111" w:name="_Toc_heading_11"/>
      <w:r>
        <w:t>3.1. Подходы и инструменты для диагностики существующей системы мотивации в организации</w:t>
      </w:r>
      <w:bookmarkEnd w:id="111"/>
    </w:p>
    <w:p>
      <w:r>
        <w:t>Как справедливо отмечается, современный подход к мотивированию должен базироваться не на повсеместном применении стандартных инструментов, а на дифференцированном подходе, основанном на результатах диагностики [49, с. 68]. Оценка уровня мотивации позволяет выявить, получают ли сотрудники достаточное удовлетворение от работы, и в случае низкой мотивации своевременно предпринять корректирующие действия [1; 2].</w:t>
      </w:r>
    </w:p>
    <w:p>
      <w:r>
        <w:t>Диагностика представляет собой непростую задачу, поскольку она направлена на измерение «в общем-то, неизмеримого — мотивов личности, которые в действительности являются... гипотетическими конструктами» [1; 2]. Тем не менее, в практике управления персоналом накоплен значительный арсенал методологических инструментов. Процесс диагностики, как правило, является подготовительным этапом в жизненном цикле системы мотивации, на котором происходит анализ потребностей сотрудников и определение проблемных зон [13, с. 37].</w:t>
      </w:r>
    </w:p>
    <w:p>
      <w:r>
        <w:t>Выбор методов и предметов диагностики напрямую зависит от теоретической рамки, в которой рассматривается мотивация.</w:t>
      </w:r>
    </w:p>
    <w:p>
      <w:r>
        <w:t>Содержательные теории, такие как иерархия потребностей А. Маслоу или двухфакторная теория Ф. Герцберга, акцентируют внимание на структуре человеческих потребностей [5; 30]. Например, следуя логике Герцберга, необходимо раздельно оценивать две группы факторов. «Гигиенические факторы» (условия труда, зарплата, политика компании) — это те, отсутствие которых вызывает неудовлетворенность. «Мотиваторы» (признание, ответственность, содержание работы) ведут к подлинной удовлетворенности и вовлеченности [25, с. 7].</w:t>
      </w:r>
    </w:p>
    <w:p>
      <w:r>
        <w:t>Процессуальные теории смещают фокус на когнитивные процессы, лежащие в основе мотивации. Так, теория ожиданий В. Врума предполагает, что диагностика должна оценивать три основные связки в восприятии работника: «затраты труда — результаты», «результаты — вознаграждение» и ценность (валентность) самого вознаграждения [18; 25]. Если хотя бы один из этих компонентов равен нулю в представлении сотрудника, общая мотивация также будет нулевой. Теория справедливости Дж. Адамса, в свою очередь, указывает на необходимость измерять субъективное восприятие справедливости вознаграждения в сравнении с коллегами и собственным прошлым опытом [5; 18].</w:t>
      </w:r>
    </w:p>
    <w:p>
      <w:r>
        <w:t>Современные подходы, в частности теория самодетерминации Э. Деси и Р. Райана, предлагают для диагностики наиболее структурированную модель. Согласно ей, для внутренней мотивации необходимо удовлетворение трёх базовых психологических потребностей: в автономии, компетентности (мастерстве) и принадлежности (связанности с другими) [25; 38]. Они позволяют оценить различные типы мотивации — от полностью внешней (экстернальной) до внутренней [16, с. 41].</w:t>
      </w:r>
    </w:p>
    <w:p>
      <w:r>
        <w:t>Основные из них представлены в таблице 3.1.</w:t>
      </w:r>
    </w:p>
    <w:tbl>
      <w:tblPr>
        <w:tblStyle w:val="TableGrid"/>
        <w:tblW w:type="auto" w:w="0"/>
        <w:tblLayout w:type="autofit"/>
        <w:tblLook w:firstColumn="1" w:firstRow="1" w:lastColumn="0" w:lastRow="0" w:noHBand="0" w:noVBand="1" w:val="04A0"/>
      </w:tblPr>
      <w:tblGrid>
        <w:gridCol w:w="2339"/>
        <w:gridCol w:w="2339"/>
        <w:gridCol w:w="2339"/>
        <w:gridCol w:w="2339"/>
      </w:tblGrid>
      <w:tr>
        <w:tc>
          <w:tcPr>
            <w:tcW w:type="dxa" w:w="2339"/>
          </w:tcPr>
          <w:p>
            <w:r>
              <w:rPr>
                <w:rFonts w:ascii="Times New Roman" w:hAnsi="Times New Roman"/>
                <w:b/>
                <w:sz w:val="28"/>
              </w:rPr>
              <w:t>Метод</w:t>
            </w:r>
          </w:p>
        </w:tc>
        <w:tc>
          <w:tcPr>
            <w:tcW w:type="dxa" w:w="2339"/>
          </w:tcPr>
          <w:p>
            <w:r>
              <w:rPr>
                <w:rFonts w:ascii="Times New Roman" w:hAnsi="Times New Roman"/>
                <w:b/>
                <w:sz w:val="28"/>
              </w:rPr>
              <w:t>Сущность</w:t>
            </w:r>
          </w:p>
        </w:tc>
        <w:tc>
          <w:tcPr>
            <w:tcW w:type="dxa" w:w="2339"/>
          </w:tcPr>
          <w:p>
            <w:r>
              <w:rPr>
                <w:rFonts w:ascii="Times New Roman" w:hAnsi="Times New Roman"/>
                <w:b/>
                <w:sz w:val="28"/>
              </w:rPr>
              <w:t>Преимущества</w:t>
            </w:r>
          </w:p>
        </w:tc>
        <w:tc>
          <w:tcPr>
            <w:tcW w:type="dxa" w:w="2339"/>
          </w:tcPr>
          <w:p>
            <w:r>
              <w:rPr>
                <w:rFonts w:ascii="Times New Roman" w:hAnsi="Times New Roman"/>
                <w:b/>
                <w:sz w:val="28"/>
              </w:rPr>
              <w:t>Недостатки</w:t>
            </w:r>
          </w:p>
        </w:tc>
      </w:tr>
      <w:tr>
        <w:tc>
          <w:tcPr>
            <w:tcW w:type="dxa" w:w="2339"/>
          </w:tcPr>
          <w:p>
            <w:r>
              <w:rPr>
                <w:rFonts w:ascii="Times New Roman" w:hAnsi="Times New Roman"/>
                <w:sz w:val="28"/>
              </w:rPr>
              <w:t>Анкетирование и опросы</w:t>
            </w:r>
          </w:p>
        </w:tc>
        <w:tc>
          <w:tcPr>
            <w:tcW w:type="dxa" w:w="2339"/>
          </w:tcPr>
          <w:p>
            <w:r>
              <w:rPr>
                <w:rFonts w:ascii="Times New Roman" w:hAnsi="Times New Roman"/>
                <w:sz w:val="28"/>
              </w:rPr>
              <w:t>Сбор стандартизированной информации от большой группы сотрудников с помощью опросников.</w:t>
            </w:r>
          </w:p>
        </w:tc>
        <w:tc>
          <w:tcPr>
            <w:tcW w:type="dxa" w:w="2339"/>
          </w:tcPr>
          <w:p>
            <w:r>
              <w:rPr>
                <w:rFonts w:ascii="Times New Roman" w:hAnsi="Times New Roman"/>
                <w:sz w:val="28"/>
              </w:rPr>
              <w:t>Масштабируемость, получение количественных данных, возможность статистического анализа, анонимность.</w:t>
            </w:r>
          </w:p>
        </w:tc>
        <w:tc>
          <w:tcPr>
            <w:tcW w:type="dxa" w:w="2339"/>
          </w:tcPr>
          <w:p>
            <w:r>
              <w:rPr>
                <w:rFonts w:ascii="Times New Roman" w:hAnsi="Times New Roman"/>
                <w:sz w:val="28"/>
              </w:rPr>
              <w:t>Риск социально желательных ответов, поверхностность, получение «сухих цифр» без понимания причин.</w:t>
            </w:r>
          </w:p>
        </w:tc>
      </w:tr>
      <w:tr>
        <w:tc>
          <w:tcPr>
            <w:tcW w:type="dxa" w:w="2339"/>
          </w:tcPr>
          <w:p>
            <w:r>
              <w:rPr>
                <w:rFonts w:ascii="Times New Roman" w:hAnsi="Times New Roman"/>
                <w:sz w:val="28"/>
              </w:rPr>
              <w:t>Интервью (глубинные, выходные)</w:t>
            </w:r>
          </w:p>
        </w:tc>
        <w:tc>
          <w:tcPr>
            <w:tcW w:type="dxa" w:w="2339"/>
          </w:tcPr>
          <w:p>
            <w:r>
              <w:rPr>
                <w:rFonts w:ascii="Times New Roman" w:hAnsi="Times New Roman"/>
                <w:sz w:val="28"/>
              </w:rPr>
              <w:t>Индивидуальная беседа с сотрудниками (ключевыми, увольняющимися, неформальными лидерами).</w:t>
            </w:r>
          </w:p>
        </w:tc>
        <w:tc>
          <w:tcPr>
            <w:tcW w:type="dxa" w:w="2339"/>
          </w:tcPr>
          <w:p>
            <w:r>
              <w:rPr>
                <w:rFonts w:ascii="Times New Roman" w:hAnsi="Times New Roman"/>
                <w:sz w:val="28"/>
              </w:rPr>
              <w:t>Получение глубокой качественной информации, выявление скрытых проблем и причин.</w:t>
            </w:r>
          </w:p>
        </w:tc>
        <w:tc>
          <w:tcPr>
            <w:tcW w:type="dxa" w:w="2339"/>
          </w:tcPr>
          <w:p>
            <w:r>
              <w:rPr>
                <w:rFonts w:ascii="Times New Roman" w:hAnsi="Times New Roman"/>
                <w:sz w:val="28"/>
              </w:rPr>
              <w:t>Трудоемкость, сложность в обработке и обобщении, зависимость от квалификации интервьюера.</w:t>
            </w:r>
          </w:p>
        </w:tc>
      </w:tr>
      <w:tr>
        <w:tc>
          <w:tcPr>
            <w:tcW w:type="dxa" w:w="2339"/>
          </w:tcPr>
          <w:p>
            <w:r>
              <w:rPr>
                <w:rFonts w:ascii="Times New Roman" w:hAnsi="Times New Roman"/>
                <w:sz w:val="28"/>
              </w:rPr>
              <w:t>Фокус-группы</w:t>
            </w:r>
          </w:p>
        </w:tc>
        <w:tc>
          <w:tcPr>
            <w:tcW w:type="dxa" w:w="2339"/>
          </w:tcPr>
          <w:p>
            <w:r>
              <w:rPr>
                <w:rFonts w:ascii="Times New Roman" w:hAnsi="Times New Roman"/>
                <w:sz w:val="28"/>
              </w:rPr>
              <w:t>Групповое обсуждение мотивационных аспектов под руководством модератора.</w:t>
            </w:r>
          </w:p>
        </w:tc>
        <w:tc>
          <w:tcPr>
            <w:tcW w:type="dxa" w:w="2339"/>
          </w:tcPr>
          <w:p>
            <w:r>
              <w:rPr>
                <w:rFonts w:ascii="Times New Roman" w:hAnsi="Times New Roman"/>
                <w:sz w:val="28"/>
              </w:rPr>
              <w:t>Групповая динамика стимулирует генерацию идей, позволяет выявить общие настроения.</w:t>
            </w:r>
          </w:p>
        </w:tc>
        <w:tc>
          <w:tcPr>
            <w:tcW w:type="dxa" w:w="2339"/>
          </w:tcPr>
          <w:p>
            <w:r>
              <w:rPr>
                <w:rFonts w:ascii="Times New Roman" w:hAnsi="Times New Roman"/>
                <w:sz w:val="28"/>
              </w:rPr>
              <w:t>Сложность в организации, риск доминирования отдельных участников, групповое давление.</w:t>
            </w:r>
          </w:p>
        </w:tc>
      </w:tr>
      <w:tr>
        <w:tc>
          <w:tcPr>
            <w:tcW w:type="dxa" w:w="2339"/>
          </w:tcPr>
          <w:p>
            <w:r>
              <w:rPr>
                <w:rFonts w:ascii="Times New Roman" w:hAnsi="Times New Roman"/>
                <w:sz w:val="28"/>
              </w:rPr>
              <w:t>Проективные методики</w:t>
            </w:r>
          </w:p>
        </w:tc>
        <w:tc>
          <w:tcPr>
            <w:tcW w:type="dxa" w:w="2339"/>
          </w:tcPr>
          <w:p>
            <w:r>
              <w:rPr>
                <w:rFonts w:ascii="Times New Roman" w:hAnsi="Times New Roman"/>
                <w:sz w:val="28"/>
              </w:rPr>
              <w:t>Оценка скрытой мотивации через реакцию на неоднозначные стимулы (например, гипотетические ситуации).</w:t>
            </w:r>
          </w:p>
        </w:tc>
        <w:tc>
          <w:tcPr>
            <w:tcW w:type="dxa" w:w="2339"/>
          </w:tcPr>
          <w:p>
            <w:r>
              <w:rPr>
                <w:rFonts w:ascii="Times New Roman" w:hAnsi="Times New Roman"/>
                <w:sz w:val="28"/>
              </w:rPr>
              <w:t>Позволяют выявить мотивы, не осознаваемые самим сотрудником.</w:t>
            </w:r>
          </w:p>
        </w:tc>
        <w:tc>
          <w:tcPr>
            <w:tcW w:type="dxa" w:w="2339"/>
          </w:tcPr>
          <w:p>
            <w:r>
              <w:rPr>
                <w:rFonts w:ascii="Times New Roman" w:hAnsi="Times New Roman"/>
                <w:sz w:val="28"/>
              </w:rPr>
              <w:t>Требуют высокой квалификации для интерпретации, сложность стандартизации и обработки.</w:t>
            </w:r>
          </w:p>
        </w:tc>
      </w:tr>
      <w:tr>
        <w:tc>
          <w:tcPr>
            <w:tcW w:type="dxa" w:w="2339"/>
          </w:tcPr>
          <w:p>
            <w:r>
              <w:rPr>
                <w:rFonts w:ascii="Times New Roman" w:hAnsi="Times New Roman"/>
                <w:sz w:val="28"/>
              </w:rPr>
              <w:t>Анализ косвенных показателей</w:t>
            </w:r>
          </w:p>
        </w:tc>
        <w:tc>
          <w:tcPr>
            <w:tcW w:type="dxa" w:w="2339"/>
          </w:tcPr>
          <w:p>
            <w:r>
              <w:rPr>
                <w:rFonts w:ascii="Times New Roman" w:hAnsi="Times New Roman"/>
                <w:sz w:val="28"/>
              </w:rPr>
              <w:t>Изучение объективных данных: текучесть кадров, абсентеизм, производительность труда, количество нарушений.</w:t>
            </w:r>
          </w:p>
        </w:tc>
        <w:tc>
          <w:tcPr>
            <w:tcW w:type="dxa" w:w="2339"/>
          </w:tcPr>
          <w:p>
            <w:r>
              <w:rPr>
                <w:rFonts w:ascii="Times New Roman" w:hAnsi="Times New Roman"/>
                <w:sz w:val="28"/>
              </w:rPr>
              <w:t>Объективность, отсутствие субъективных искажений со стороны работников.</w:t>
            </w:r>
          </w:p>
        </w:tc>
        <w:tc>
          <w:tcPr>
            <w:tcW w:type="dxa" w:w="2339"/>
          </w:tcPr>
          <w:p>
            <w:r>
              <w:rPr>
                <w:rFonts w:ascii="Times New Roman" w:hAnsi="Times New Roman"/>
                <w:sz w:val="28"/>
              </w:rPr>
              <w:t>Показывают наличие проблемы, но не ее причины; на показатели могут влиять и другие факторы.</w:t>
            </w:r>
          </w:p>
        </w:tc>
      </w:tr>
    </w:tbl>
    <w:p/>
    <w:p>
      <w:r>
        <w:t>Источник: составлено автором на основе [1; 2; 25; 44]</w:t>
      </w:r>
    </w:p>
    <w:p>
      <w:r>
        <w:t>Анкетирование является наиболее распространенным инструментом. Часто для оценки используется шкала Лайкерта [49, с. 70]. Примером комплексной анкеты может служить методика, предложенная в работе Symuk (2023). В ней каждый из 13 мотивационных факторов оценивается по трем критериям: «ожидание» (что должно быть в идеале), «восприятие» (что есть на самом деле) и «значимость» (насколько это важно для сотрудника). Такой подход позволяет рассчитать общий уровень мотивации, а также выявить наиболее проблемные факторы через «индекс мотивации» (разница между восприятием и ожиданием) [49, с. 71].</w:t>
      </w:r>
    </w:p>
    <w:p>
      <w:r>
        <w:t>Другим примером структурированного опросника является «Шкала трудовой внешней и внутренней мотивации» (Work Extrinsic and Intrinsic Motivation Scale, WEIMS), которая измеряет шесть типов мотивации: внутреннюю, интегрированную, идентифицированную, интроецированную, внешнюю и амотивацию [50, с. 225].</w:t>
      </w:r>
    </w:p>
    <w:p>
      <w:r>
        <w:t>Несмотря на удобство, опросы имеют ограничения. Сотрудники не всегда готовы открыто заявлять о своих истинных мотивах, стремясь соответствовать социальным нормам [1; 2]. Кроме того, анкеты дают «снимок общей атмосферы», но не объясняют причинно-следственных связей [25, с. 10].</w:t>
      </w:r>
    </w:p>
    <w:p>
      <w:r>
        <w:t>Беседы с сотрудниками, особенно при увольнении, позволяют выявить скрытые проблемы, о которых не напишут в анкете [25, с. 10]. Эффективным приемом является использование проективных вопросов, которые на первый взгляд не имеют отношения к респонденту, например: «Как вы думаете, почему в одной организации сотрудники трудятся хорошо, а в другой плохо?» [1; 2]. Предполагается, что в ответе человек спроецирует собственные ценности и мотивы.</w:t>
      </w:r>
    </w:p>
    <w:p>
      <w:r>
        <w:t>Результаты диагностики часто используются для построения мотивационных профилей или «мотивационных карт» [1; 2]. Например, в одном из исследований было выделено шесть типов сотрудников. К ним относятся «охотники за бонусами» (22 % коллектива, ищут материальное и нематериальное вознаграждение), «домоседы» (20 %, ценят баланс работы и личной жизни) и «материалисты» (19 %, мотивируются только деньгами). Также были выделены «заключенные» (17 %, ищут свободы и автономии), «охотники за похвалой» (16 %, нуждаются в признании) и «инициаторы» (8 %, получают удовольствие от самой работы) [19, с. 192]. Понимание доминирующего типа мотивации в коллективе или у отдельного работника позволяет применять адресные, а не общие стимулы.</w:t>
      </w:r>
    </w:p>
    <w:p>
      <w:r>
        <w:t>Диагностика не должна ограничиваться лишь опросами мнений. Заявления сотрудников об уровне их мотивации не всегда обоснованы, если не подкрепляются изменениями в трудовом поведении [1; 2]. Поэтому важно анализировать объективные (косвенные) показатели. К ним относятся текучесть персонала, уровень абсентеизма (отсутствия на рабочем месте) и динамика производительности труда [25, с. 10].</w:t>
      </w:r>
    </w:p>
    <w:p>
      <w:r>
        <w:t>Кроме того, важен анализ самой организационной среды. Культура и стиль управления напрямую влияют на то, как сотрудники воспринимают стимулы — как поддержку или как давление [44, с. 53]. Поэтому диагностика должна включать оценку таких факторов, как справедливость и прозрачность процедур оценки и вознаграждения, поскольку несправедливость снижает мотивацию, а также разрушает доверие к системе в целом [44; 40].</w:t>
      </w:r>
    </w:p>
    <w:p>
      <w:r>
        <w:t>Во-первых, это — обеспечение анонимности и конфиденциальности, чтобы сотрудники могли давать честные ответы [25, с. 10]. Во-вторых, обязательна обратная связь: руководство должно информировать коллектив о результатах диагностики и о планируемых действиях. Если сотрудники видят, что их мнение игнорируется, они теряют доверие и мотивацию участвовать в подобных мероприятиях в будущем [25; 44].</w:t>
      </w:r>
    </w:p>
    <w:p>
      <w:r>
        <w:t>Таким образом, комплексная диагностика системы мотивации — это многоуровневый процесс. Только такой всесторонний подход позволяет получить достоверную информацию для разработки гибкой и персонализированной системы мотивации, способной реально повысить эффективность деятельности организации.</w:t>
      </w:r>
    </w:p>
    <w:p>
      <w:pPr>
        <w:pStyle w:val="Heading2"/>
      </w:pPr>
      <w:bookmarkStart w:id="112" w:name="_Toc_heading_12"/>
      <w:r>
        <w:t>3.2. Разработка рекомендаций по оптимизации системы материального и нематериального стимулирования</w:t>
      </w:r>
      <w:bookmarkEnd w:id="112"/>
    </w:p>
    <w:p>
      <w:r>
        <w:t>Разработка такой системы представляет собой одну из наиболее сложных задач кадрового менеджмента [36, с. 1]. Эффективная система должна быть комплексной и гибкой. Она учитывает как стратегические цели организации, так и действительные потребности сотрудников.</w:t>
      </w:r>
    </w:p>
    <w:p>
      <w:r>
        <w:t>Наиболее эффективный метод — управление по целям (Management by Objectives, MBO). Суть данного подхода заключается в вовлечении сотрудников в процесс достижения стратегических корпоративных целей через декомпозицию общих задач на уровень подразделений и отдельных исполнителей [35, с. 271]. Это позволяет сформировать «дерево целей», где цели более высокого уровня поддерживаются целями более низкого, обеспечивая связь между стратегией компании и повседневной деятельностью каждого работника [35, с. 271].</w:t>
      </w:r>
    </w:p>
    <w:p>
      <w:r>
        <w:t>Для измерения степени достижения поставленных целей используется технология ключевых показателей эффективности (Key Performance Indicators, KPI). KPI выполняют функцию индикаторов, измеряющих достижение главных целей бизнеса, и являются ядром системы оценки [28, с. 16]. Важно, чтобы для каждой цели был установлен один или несколько измеримых показателей, отвечающих следующим требованиям:</w:t>
      </w:r>
    </w:p>
    <w:p>
      <w:r>
        <w:t>— показатели не должны противоречить друг другу;</w:t>
      </w:r>
    </w:p>
    <w:p>
      <w:r>
        <w:t>— целевые значения должны быть амбициозными, но достижимыми;</w:t>
      </w:r>
    </w:p>
    <w:p>
      <w:r>
        <w:t>— количество KPI на одного сотрудника не должно быть чрезмерным (обычно рекомендуется не более 3–5), чтобы не снижать их весомость и не распылять внимание [35, с. 272];</w:t>
      </w:r>
    </w:p>
    <w:p>
      <w:r>
        <w:t>— сотрудник, ответственный за достижение показателя, должен обладать достаточными полномочиями для влияния на результат [35, с. 272].</w:t>
      </w:r>
    </w:p>
    <w:p>
      <w:r>
        <w:t>Исследования показывают, что эффективность системы премирования, основанной на KPI, значительно выше в тех компаниях, где существует стратегический фокус на компетенции и экспертизу сотрудников [28, с. 17]. Это свидетельствует о необходимости дополнять количественную оценку качественными элементами, такими как оценка компетенций, для получения сбалансированной картины. Кроме того, справедливость и прозрачность самого процесса оценки являются ключевым фактором доверия к системе вознаграждения [44; 40].</w:t>
      </w:r>
    </w:p>
    <w:p>
      <w:r>
        <w:t>Распространённой проблемой во многих организациях является отсутствие системности в установлении окладов, что приводит к диспропорциям и демотивации. Грейдинг — это технология, которая группирует все должности в компании по уровням (грейдам) в зависимости от их ценности для бизнеса [25, с. 14].</w:t>
      </w:r>
    </w:p>
    <w:p>
      <w:r>
        <w:t>Оно позволяет устранить необоснованные различия в оплате труда на схожих позициях, создать ясные перспективы карьерного роста и повысить общую прозрачность системы вознаграждения [3, с. 402]. Процесс разработки системы грейдирования, как правило, включает следующие этапы:</w:t>
      </w:r>
    </w:p>
    <w:p>
      <w:r>
        <w:t>1. Анализ и оценка должностей. На этом этапе рабочая группа экспертов оценивает каждую должность (а не конкретного сотрудника) по набору заранее определённых факторов: уровень ответственности, сложность задач, требуемая квалификация и т. д. [3, с. 402].</w:t>
      </w:r>
    </w:p>
    <w:p>
      <w:r>
        <w:t>2. Группировка должностей по грейдам. На основе полученных баллов все должности распределяются по грейдам. В один грейд попадают должности с близким количеством баллов, то есть с сопоставимой ценностью для компании.</w:t>
      </w:r>
    </w:p>
    <w:p>
      <w:r>
        <w:t>3. Определение зарплатных «вилок». Для каждого грейда устанавливается диапазон («вилка») заработной платы. Его границы определяются на основе анализа рыночных данных, как правило, из обзоров заработных плат [3, с. 402].</w:t>
      </w:r>
    </w:p>
    <w:p>
      <w:r>
        <w:t>4. Ежегодный пересмотр. Система грейдов требует регулярной актуализации: необходимо проводить мониторинг рынка труда, пересматривать зарплатные «коридоры» и проводить переоценку существующих или оценку новых должностей [3, с. 402].</w:t>
      </w:r>
    </w:p>
    <w:p>
      <w:r>
        <w:t>Такая система обеспечивает «внутреннюю справедливость» при установлении окладов [25, с. 14]. Это позволяет привлекать и удерживать высококлассных специалистов благодаря понятной и логичной структуре вознаграждения и карьерного развития [3, с. 403].</w:t>
      </w:r>
    </w:p>
    <w:p>
      <w:r>
        <w:t>Эффективная система мотивации не может опираться исключительно на материальные стимулы. Как показывает практика, по мере удовлетворения базовых потребностей на первый план выходят факторы нематериального характера [5, с. 433]. Более того, только материальная мотивация часто воспринимается как должное, а её отсутствие — как недостаток работодателя [19, с. 193].</w:t>
      </w:r>
    </w:p>
    <w:p>
      <w:r>
        <w:t>Инструменты нематериального стимулирования весьма разнообразны и могут быть сгруппированы в несколько направлений.</w:t>
      </w:r>
    </w:p>
    <w:p>
      <w:r>
        <w:t>— Организационные и статусные стимулы. К ним относятся возможности для карьерного роста, зачисление в кадровый резерв, предоставление большей самостоятельности и ответственности [18, с. 60]. Для многих сотрудников, особенно для тех, кто ориентирован на самореализацию, важна возможность влиять на принимаемые решения и участвовать в интересных проектах [19].</w:t>
      </w:r>
    </w:p>
    <w:p>
      <w:r>
        <w:t>— Социально-психологические стимулы. Это направление включает создание комфортного морально-психологического климата в коллективе, публичное признание заслуг, поддержку со стороны руководства [36, с. 3–4]. Такие простые вещи, как вручение грамот, размещение фотографий на доске почёта или устная похвала, могут иметь значительный мотивирующий эффект, особенно для определённых категорий сотрудников [30, с. 4].</w:t>
      </w:r>
    </w:p>
    <w:p>
      <w:r>
        <w:t>— Стимулирование свободным временем и гибкостью. В условиях роста напряжённости городской жизни и транспортных проблем всё большее значение приобретает гибкий график, возможность удалённой работы или предоставление дополнительных выходных дней [36, с. 3]. Для сотрудников типа «домоседы» или «заключённые», по классификации [19, с. 193], возможность сохранять баланс между работой и личной жизнью является ключевым мотивирующим фактором.</w:t>
      </w:r>
    </w:p>
    <w:p>
      <w:r>
        <w:t>— Обучение и развитие. Возможности для профессионального роста, оплата курсов повышения квалификации, организация стажировок и внутреннего обучения являются мощным стимулом, особенно для молодых специалистов, которые ценят возможности для развития [44; 26].</w:t>
      </w:r>
    </w:p>
    <w:p>
      <w:r>
        <w:t>Важно понимать, что эффективность нематериальных стимулов зависит от их соответствия реальным потребностям сотрудников. Поэтому система должна быть персонализированной и учитывать индивидуальные приоритеты людей в зависимости от их возраста, статуса и личных ценностей [19, с. 193].</w:t>
      </w:r>
    </w:p>
    <w:p>
      <w:r>
        <w:t>Это означает, что необходимо найти рациональный баланс между инструментами материального и нематериального стимулирования [36, с. 2]. Сотрудники показывают большую готовность к инновациям и высокой производительности, когда система также обеспечивает справедливость, поддержку руководства и возможности для развития [40, с. 7].</w:t>
      </w:r>
    </w:p>
    <w:p>
      <w:r>
        <w:t>Создание такой комплексной системы — это не просто набор разрозненных мероприятий, а формирование единой, взаимосвязанной структуры [13, с. 4]. К ним относятся подбор, оценка, обучение и развитие персонала [36, с. 2]. Например, результаты оценки по KPI и грейдам могут служить основанием для принятия решений о продвижении в кадровый резерв или направлении на обучение.</w:t>
      </w:r>
    </w:p>
    <w:p>
      <w:r>
        <w:t>Другим важным свойством эффективной системы является её адаптивность. Рыночная ситуация, цели компании и потребности сотрудников постоянно меняются, поэтому система мотивации нуждается в постоянной корректировке и совершенствовании [36, с. 3]. Они позволяют отслеживать уровень удовлетворённости и своевременно вносить изменения [44, с. 7]. Необходимо также учитывать «эффект привыкания»: со временем даже самые действенные стимулы могут перестать мотивировать, если они становятся рутинными и ожидаемыми (ХАСАНОВА, n.d., с. 7). Чтобы этого избежать, следует применять разовые нестандартные методы поощрения и периодически обновлять набор стимулов.</w:t>
      </w:r>
    </w:p>
    <w:p>
      <w:r>
        <w:t>Таким образом, оптимизация системы мотивации — это переход от стандартизированных схем к гибким, персонализированным и комплексным системам. Они объединяют материальные, нематериальные и процедурные стимулы в единую логику [5; 40]. Кроме того, он способствует удержанию ценных кадров, укреплению кадровой стабильности и созданию предпосылок для долгосрочного развития организации [13, с. 4].</w:t>
      </w:r>
    </w:p>
    <w:p>
      <w:pPr>
        <w:pStyle w:val="Heading2"/>
      </w:pPr>
      <w:bookmarkStart w:id="113" w:name="_Toc_heading_13"/>
      <w:r>
        <w:t>3.3. Современные тенденции и вызовы в управлении мотивацией персонала</w:t>
      </w:r>
      <w:bookmarkEnd w:id="113"/>
    </w:p>
    <w:p>
      <w:r>
        <w:t>Системы мотивации персонала не являются статичными. Они находятся в постоянном развитии под влиянием технологических, социальных и экономических изменений. Современный этап характеризуется рядом ключевых вызовов, которые требуют от организаций пересмотра традиционных подходов и внедрения более гибких, персонализированных и стратегически ориентированных инструментов. К таким вызовам относятся повсеместная цифровизация, распространение удаленных форматов работы, рост профессионального выгорания и смена поколенческих ценностей на рынке труда.</w:t>
      </w:r>
    </w:p>
    <w:p>
      <w:r>
        <w:t>Цифровизация экономики и общества оказывает глубокое влияние на все аспекты управления человеческими ресурсами, включая мотивацию. Происходит активное внедрение автоматизированных платформ, которые меняют как содержание труда, так и способы его стимулирования [26; 4]. К ним относятся цифровая грамотность, умение работать с большими данными, навыки цифровой коммуникации и соблюдение сетевого этикета [26, с. 3].</w:t>
      </w:r>
    </w:p>
    <w:p>
      <w:r>
        <w:t>На рынке представлены комплексные решения, позволяющие автоматизировать процессы постановки целей, контроля их достижения и расчёта вознаграждения. Примерами таких систем являются «Мотивация и эффективность персонала» на платформе „Elma-bpm“, KPI MONITOR, а также «1С:Предприятие 8. Управление по целям и KPI» [4, с. 2]. Внедрение подобных технологий позволяет увязать вознаграждение с достижением ключевых показателей эффективности (KPI). Система премирования становится прозрачнее и объективнее [5, с. 8].</w:t>
      </w:r>
    </w:p>
    <w:p>
      <w:r>
        <w:t>Цифровые инструменты не только автоматизируют существующие процессы, но и создают новые возможности для нематериальной мотивации. К ним относятся геймификация (внедрение игровых механик в рабочие процессы), регулярные пульс-опросы для измерения вовлечённости и создание индивидуальных планов развития (ИПР) с помощью цифровых платформ [5, с. 7]. Цифровизация требует создания комплексной системы, где сбалансированы как материальные стимулы, так и инструменты, направленные на самореализацию и повышение интереса к работе [4, с. 1].</w:t>
      </w:r>
    </w:p>
    <w:p>
      <w:r>
        <w:t>Массовый переход на удалённые и гибридные форматы работы стал одним из наиболее значимых вызовов для систем управления персоналом, хотя предоставление возможности работать дистанционно может рассматриваться как мощный мотивирующий фактор, особенно для сотрудников, доказавших свою эффективность и самостоятельность [5, с. 8]. Основные проблемы — вовлечение удалённых сотрудников в жизнь коллектива, создание чувства причастности и организация эффективного контроля [17, с. 3].</w:t>
      </w:r>
    </w:p>
    <w:p>
      <w:r>
        <w:t>Удалённые работники не должны ощущать себя «гражданами второго сорта» [12, с. 1]. Это предполагает обеспечение равного доступа к информации, технологиям (менеджеры задач, сетевые диски, видеосвязь) и корпоративным льготам.</w:t>
      </w:r>
    </w:p>
    <w:p>
      <w:r>
        <w:t>Эффективным инструментом здесь выступают регулярные встречи «один на один», позволяющие обсуждать не только рабочие задачи, но и состояние духа и мотивацию сотрудника [12, с. 2]. Некоторые компании внедряют для этого специальные форматы. Например, в компании Automattic практикуются еженедельные «Контрольные разговоры» (Check-ins) между руководителем и подчинённым для своевременного выявления и решения проблем [17, с. 5].</w:t>
      </w:r>
    </w:p>
    <w:p>
      <w:r>
        <w:t>Главной угрозой для мотивации удалённого сотрудника часто является не лень, а переработка [12, с. 2]. Постоянная доступность и размытые границы между рабочим и личным временем могут приводить к выгоранию. Поэтому в задачи руководителя входит контроль за соблюдением баланса работы и отдыха, а также поощрение отпусков.</w:t>
      </w:r>
    </w:p>
    <w:p>
      <w:r>
        <w:t>Профессиональное выгорание, проявляющееся в эмоциональном истощении, цинизме и снижении профессиональной эффективности, является прямой угрозой для мотивации и производительности персонала, поскольку возникает вследствие хронического стресса, завышенных ожиданий и несоответствия вознаграждения затраченным усилиям [5, с. 6]. Профилактика выгорания становится одной из стратегических задач HR-менеджмента.</w:t>
      </w:r>
    </w:p>
    <w:p>
      <w:r>
        <w:t>Современные подходы к борьбе с выгоранием носят комплексный характер и включают несколько направлений. Примером такой системной работы является Комплексная программа по профилактике и борьбе с профессиональным выгоранием медицинских работников г. Москвы [10, с. 2]. Программа включает следующие этапы:</w:t>
      </w:r>
    </w:p>
    <w:p>
      <w:r>
        <w:t>1.  Диагностика: проведение опросов для выявления уровня и причин выгорания с использованием апробированных методик (например, опросника К. Маслач MBI и опросника вовлечённости Gallup-Q12).</w:t>
      </w:r>
    </w:p>
    <w:p>
      <w:r>
        <w:t>2.  Организационные изменения: формирование единых целей (KPI) для всех сотрудников, оптимизация нагрузки, обеспечение комфортных условий труда.</w:t>
      </w:r>
    </w:p>
    <w:p>
      <w:r>
        <w:t>3.  Психологическая поддержка: организация тренингов, телемедицинских психологических консультаций, создание комнат психологической разгрузки.</w:t>
      </w:r>
    </w:p>
    <w:p>
      <w:r>
        <w:t>4.  Развитие корпоративной культуры: проведение корпоративных мероприятий, развитие корпоративного спорта (например, фестиваль «Формула жизни»), направленных на сплочение коллектива и снятие напряжения.</w:t>
      </w:r>
    </w:p>
    <w:p>
      <w:r>
        <w:t>Они оборудованы массажными креслами, системами виртуальной реальности и аромамашинами. Также организуются «комнаты профессионального роста» для обучения и саморазвития [10, с. 3]. Для сотрудников с высоким уровнем выгорания может составляться график обязательного посещения таких комнат с последующей оценкой эффективности через 3 месяца, что подтверждает переход от реактивной борьбы с последствиями выгорания к созданию превентивной среды, поддерживающей благополучие персонала.</w:t>
      </w:r>
    </w:p>
    <w:p>
      <w:r>
        <w:t>Различия в ценностных ориентациях разных поколений являются ещё одним вызовом, требующим индивидуализации мотивационных систем. Если для старших поколений важными факторами часто были стабильность и материальное вознаграждение, то для поколений Y (миллениалы) и Z (зумеры) на первый план выходят иные потребности. Однако оно всё чаще рассматривается как гигиенический фактор [25, с. 7].</w:t>
      </w:r>
    </w:p>
    <w:p>
      <w:r>
        <w:t>Оно характеризуется как прагматичное и материалистичное, но при этом ориентированное на осмысленную работу и возможности для роста [41, с. 2]. Исследования показывают, что основными мотиваторами для них являются возможности для карьерного роста, справедливая оплата и содержательная, интересная работа. Результаты опросов бизнес-студентов в Словакии и Чехии показали, что три главных фактора — это «возможности для продвижения», «больше денег» и «осмысленная работа» [41, с. 2].</w:t>
      </w:r>
    </w:p>
    <w:p>
      <w:r>
        <w:t>Данные опросов HR-специалистов подтверждают и детализируют эти выводы, позволяя ранжировать наиболее важные мотивационные факторы для поколения Z по частоте упоминаний.</w:t>
      </w:r>
    </w:p>
    <w:tbl>
      <w:tblPr>
        <w:tblStyle w:val="TableGrid"/>
        <w:tblW w:type="auto" w:w="0"/>
        <w:tblLayout w:type="autofit"/>
        <w:tblLook w:firstColumn="1" w:firstRow="1" w:lastColumn="0" w:lastRow="0" w:noHBand="0" w:noVBand="1" w:val="04A0"/>
      </w:tblPr>
      <w:tblGrid>
        <w:gridCol w:w="3118"/>
        <w:gridCol w:w="3118"/>
        <w:gridCol w:w="3118"/>
      </w:tblGrid>
      <w:tr>
        <w:tc>
          <w:tcPr>
            <w:tcW w:type="dxa" w:w="3118"/>
          </w:tcPr>
          <w:p>
            <w:r>
              <w:rPr>
                <w:rFonts w:ascii="Times New Roman" w:hAnsi="Times New Roman"/>
                <w:b/>
                <w:sz w:val="28"/>
              </w:rPr>
              <w:t>№</w:t>
            </w:r>
          </w:p>
        </w:tc>
        <w:tc>
          <w:tcPr>
            <w:tcW w:type="dxa" w:w="3118"/>
          </w:tcPr>
          <w:p>
            <w:r>
              <w:rPr>
                <w:rFonts w:ascii="Times New Roman" w:hAnsi="Times New Roman"/>
                <w:b/>
                <w:sz w:val="28"/>
              </w:rPr>
              <w:t>Мотивационный фактор</w:t>
            </w:r>
          </w:p>
        </w:tc>
        <w:tc>
          <w:tcPr>
            <w:tcW w:type="dxa" w:w="3118"/>
          </w:tcPr>
          <w:p>
            <w:r>
              <w:rPr>
                <w:rFonts w:ascii="Times New Roman" w:hAnsi="Times New Roman"/>
                <w:b/>
                <w:sz w:val="28"/>
              </w:rPr>
              <w:t>Количество упоминаний</w:t>
            </w:r>
          </w:p>
        </w:tc>
      </w:tr>
      <w:tr>
        <w:tc>
          <w:tcPr>
            <w:tcW w:type="dxa" w:w="3118"/>
          </w:tcPr>
          <w:p>
            <w:r>
              <w:rPr>
                <w:rFonts w:ascii="Times New Roman" w:hAnsi="Times New Roman"/>
                <w:sz w:val="28"/>
              </w:rPr>
              <w:t>1</w:t>
            </w:r>
          </w:p>
        </w:tc>
        <w:tc>
          <w:tcPr>
            <w:tcW w:type="dxa" w:w="3118"/>
          </w:tcPr>
          <w:p>
            <w:r>
              <w:rPr>
                <w:rFonts w:ascii="Times New Roman" w:hAnsi="Times New Roman"/>
                <w:sz w:val="28"/>
              </w:rPr>
              <w:t>Карьерный рост</w:t>
            </w:r>
          </w:p>
        </w:tc>
        <w:tc>
          <w:tcPr>
            <w:tcW w:type="dxa" w:w="3118"/>
          </w:tcPr>
          <w:p>
            <w:r>
              <w:rPr>
                <w:rFonts w:ascii="Times New Roman" w:hAnsi="Times New Roman"/>
                <w:sz w:val="28"/>
              </w:rPr>
              <w:t>34</w:t>
            </w:r>
          </w:p>
        </w:tc>
      </w:tr>
      <w:tr>
        <w:tc>
          <w:tcPr>
            <w:tcW w:type="dxa" w:w="3118"/>
          </w:tcPr>
          <w:p>
            <w:r>
              <w:rPr>
                <w:rFonts w:ascii="Times New Roman" w:hAnsi="Times New Roman"/>
                <w:sz w:val="28"/>
              </w:rPr>
              <w:t>2</w:t>
            </w:r>
          </w:p>
        </w:tc>
        <w:tc>
          <w:tcPr>
            <w:tcW w:type="dxa" w:w="3118"/>
          </w:tcPr>
          <w:p>
            <w:r>
              <w:rPr>
                <w:rFonts w:ascii="Times New Roman" w:hAnsi="Times New Roman"/>
                <w:sz w:val="28"/>
              </w:rPr>
              <w:t>Инклюзивность и культура</w:t>
            </w:r>
          </w:p>
        </w:tc>
        <w:tc>
          <w:tcPr>
            <w:tcW w:type="dxa" w:w="3118"/>
          </w:tcPr>
          <w:p>
            <w:r>
              <w:rPr>
                <w:rFonts w:ascii="Times New Roman" w:hAnsi="Times New Roman"/>
                <w:sz w:val="28"/>
              </w:rPr>
              <w:t>29</w:t>
            </w:r>
          </w:p>
        </w:tc>
      </w:tr>
      <w:tr>
        <w:tc>
          <w:tcPr>
            <w:tcW w:type="dxa" w:w="3118"/>
          </w:tcPr>
          <w:p>
            <w:r>
              <w:rPr>
                <w:rFonts w:ascii="Times New Roman" w:hAnsi="Times New Roman"/>
                <w:sz w:val="28"/>
              </w:rPr>
              <w:t>3</w:t>
            </w:r>
          </w:p>
        </w:tc>
        <w:tc>
          <w:tcPr>
            <w:tcW w:type="dxa" w:w="3118"/>
          </w:tcPr>
          <w:p>
            <w:r>
              <w:rPr>
                <w:rFonts w:ascii="Times New Roman" w:hAnsi="Times New Roman"/>
                <w:sz w:val="28"/>
              </w:rPr>
              <w:t>Баланс работы и личной жизни</w:t>
            </w:r>
          </w:p>
        </w:tc>
        <w:tc>
          <w:tcPr>
            <w:tcW w:type="dxa" w:w="3118"/>
          </w:tcPr>
          <w:p>
            <w:r>
              <w:rPr>
                <w:rFonts w:ascii="Times New Roman" w:hAnsi="Times New Roman"/>
                <w:sz w:val="28"/>
              </w:rPr>
              <w:t>28</w:t>
            </w:r>
          </w:p>
        </w:tc>
      </w:tr>
      <w:tr>
        <w:tc>
          <w:tcPr>
            <w:tcW w:type="dxa" w:w="3118"/>
          </w:tcPr>
          <w:p>
            <w:r>
              <w:rPr>
                <w:rFonts w:ascii="Times New Roman" w:hAnsi="Times New Roman"/>
                <w:sz w:val="28"/>
              </w:rPr>
              <w:t>4</w:t>
            </w:r>
          </w:p>
        </w:tc>
        <w:tc>
          <w:tcPr>
            <w:tcW w:type="dxa" w:w="3118"/>
          </w:tcPr>
          <w:p>
            <w:r>
              <w:rPr>
                <w:rFonts w:ascii="Times New Roman" w:hAnsi="Times New Roman"/>
                <w:sz w:val="28"/>
              </w:rPr>
              <w:t>Признание и обратная связь</w:t>
            </w:r>
          </w:p>
        </w:tc>
        <w:tc>
          <w:tcPr>
            <w:tcW w:type="dxa" w:w="3118"/>
          </w:tcPr>
          <w:p>
            <w:r>
              <w:rPr>
                <w:rFonts w:ascii="Times New Roman" w:hAnsi="Times New Roman"/>
                <w:sz w:val="28"/>
              </w:rPr>
              <w:t>28</w:t>
            </w:r>
          </w:p>
        </w:tc>
      </w:tr>
      <w:tr>
        <w:tc>
          <w:tcPr>
            <w:tcW w:type="dxa" w:w="3118"/>
          </w:tcPr>
          <w:p>
            <w:r>
              <w:rPr>
                <w:rFonts w:ascii="Times New Roman" w:hAnsi="Times New Roman"/>
                <w:sz w:val="28"/>
              </w:rPr>
              <w:t>5</w:t>
            </w:r>
          </w:p>
        </w:tc>
        <w:tc>
          <w:tcPr>
            <w:tcW w:type="dxa" w:w="3118"/>
          </w:tcPr>
          <w:p>
            <w:r>
              <w:rPr>
                <w:rFonts w:ascii="Times New Roman" w:hAnsi="Times New Roman"/>
                <w:sz w:val="28"/>
              </w:rPr>
              <w:t>Гибкость (графика, формата работы)</w:t>
            </w:r>
          </w:p>
        </w:tc>
        <w:tc>
          <w:tcPr>
            <w:tcW w:type="dxa" w:w="3118"/>
          </w:tcPr>
          <w:p>
            <w:r>
              <w:rPr>
                <w:rFonts w:ascii="Times New Roman" w:hAnsi="Times New Roman"/>
                <w:sz w:val="28"/>
              </w:rPr>
              <w:t>27</w:t>
            </w:r>
          </w:p>
        </w:tc>
      </w:tr>
      <w:tr>
        <w:tc>
          <w:tcPr>
            <w:tcW w:type="dxa" w:w="3118"/>
          </w:tcPr>
          <w:p>
            <w:r>
              <w:rPr>
                <w:rFonts w:ascii="Times New Roman" w:hAnsi="Times New Roman"/>
                <w:sz w:val="28"/>
              </w:rPr>
              <w:t>6</w:t>
            </w:r>
          </w:p>
        </w:tc>
        <w:tc>
          <w:tcPr>
            <w:tcW w:type="dxa" w:w="3118"/>
          </w:tcPr>
          <w:p>
            <w:r>
              <w:rPr>
                <w:rFonts w:ascii="Times New Roman" w:hAnsi="Times New Roman"/>
                <w:sz w:val="28"/>
              </w:rPr>
              <w:t>Работа, ориентированная на цель (Purpose-Driven Work)</w:t>
            </w:r>
          </w:p>
        </w:tc>
        <w:tc>
          <w:tcPr>
            <w:tcW w:type="dxa" w:w="3118"/>
          </w:tcPr>
          <w:p>
            <w:r>
              <w:rPr>
                <w:rFonts w:ascii="Times New Roman" w:hAnsi="Times New Roman"/>
                <w:sz w:val="28"/>
              </w:rPr>
              <w:t>23</w:t>
            </w:r>
          </w:p>
        </w:tc>
      </w:tr>
      <w:tr>
        <w:tc>
          <w:tcPr>
            <w:tcW w:type="dxa" w:w="3118"/>
          </w:tcPr>
          <w:p>
            <w:r>
              <w:rPr>
                <w:rFonts w:ascii="Times New Roman" w:hAnsi="Times New Roman"/>
                <w:sz w:val="28"/>
              </w:rPr>
              <w:t>7</w:t>
            </w:r>
          </w:p>
        </w:tc>
        <w:tc>
          <w:tcPr>
            <w:tcW w:type="dxa" w:w="3118"/>
          </w:tcPr>
          <w:p>
            <w:r>
              <w:rPr>
                <w:rFonts w:ascii="Times New Roman" w:hAnsi="Times New Roman"/>
                <w:sz w:val="28"/>
              </w:rPr>
              <w:t>Сложные и интересные задачи (Challenge)</w:t>
            </w:r>
          </w:p>
        </w:tc>
        <w:tc>
          <w:tcPr>
            <w:tcW w:type="dxa" w:w="3118"/>
          </w:tcPr>
          <w:p>
            <w:r>
              <w:rPr>
                <w:rFonts w:ascii="Times New Roman" w:hAnsi="Times New Roman"/>
                <w:sz w:val="28"/>
              </w:rPr>
              <w:t>18</w:t>
            </w:r>
          </w:p>
        </w:tc>
      </w:tr>
      <w:tr>
        <w:tc>
          <w:tcPr>
            <w:tcW w:type="dxa" w:w="3118"/>
          </w:tcPr>
          <w:p>
            <w:r>
              <w:rPr>
                <w:rFonts w:ascii="Times New Roman" w:hAnsi="Times New Roman"/>
                <w:sz w:val="28"/>
              </w:rPr>
              <w:t>8</w:t>
            </w:r>
          </w:p>
        </w:tc>
        <w:tc>
          <w:tcPr>
            <w:tcW w:type="dxa" w:w="3118"/>
          </w:tcPr>
          <w:p>
            <w:r>
              <w:rPr>
                <w:rFonts w:ascii="Times New Roman" w:hAnsi="Times New Roman"/>
                <w:sz w:val="28"/>
              </w:rPr>
              <w:t>Компенсации и льготы</w:t>
            </w:r>
          </w:p>
        </w:tc>
        <w:tc>
          <w:tcPr>
            <w:tcW w:type="dxa" w:w="3118"/>
          </w:tcPr>
          <w:p>
            <w:r>
              <w:rPr>
                <w:rFonts w:ascii="Times New Roman" w:hAnsi="Times New Roman"/>
                <w:sz w:val="28"/>
              </w:rPr>
              <w:t>17</w:t>
            </w:r>
          </w:p>
        </w:tc>
      </w:tr>
      <w:tr>
        <w:tc>
          <w:tcPr>
            <w:tcW w:type="dxa" w:w="3118"/>
          </w:tcPr>
          <w:p>
            <w:r>
              <w:rPr>
                <w:rFonts w:ascii="Times New Roman" w:hAnsi="Times New Roman"/>
                <w:sz w:val="28"/>
              </w:rPr>
              <w:t>9</w:t>
            </w:r>
          </w:p>
        </w:tc>
        <w:tc>
          <w:tcPr>
            <w:tcW w:type="dxa" w:w="3118"/>
          </w:tcPr>
          <w:p>
            <w:r>
              <w:rPr>
                <w:rFonts w:ascii="Times New Roman" w:hAnsi="Times New Roman"/>
                <w:sz w:val="28"/>
              </w:rPr>
              <w:t>Постоянное повышение квалификации</w:t>
            </w:r>
          </w:p>
        </w:tc>
        <w:tc>
          <w:tcPr>
            <w:tcW w:type="dxa" w:w="3118"/>
          </w:tcPr>
          <w:p>
            <w:r>
              <w:rPr>
                <w:rFonts w:ascii="Times New Roman" w:hAnsi="Times New Roman"/>
                <w:sz w:val="28"/>
              </w:rPr>
              <w:t>10</w:t>
            </w:r>
          </w:p>
        </w:tc>
      </w:tr>
    </w:tbl>
    <w:p/>
    <w:p>
      <w:r>
        <w:t>Источник: составлено по данным [46, с. 8].</w:t>
      </w:r>
    </w:p>
    <w:p>
      <w:r>
        <w:t>Настолько важна гибкость в работе, включая возможность гибридного формата, что её отсутствие может стать причиной отказа от предложения о работе [46, с. 10].</w:t>
      </w:r>
    </w:p>
    <w:p>
      <w:r>
        <w:t>Это свидетельствует о необходимости выстраивать комплексную экосистему для мотивации молодых сотрудников. Она должна быть основана на принципах теории самодетерминации. К ним относятся автономия (гибкость), мастерство (развитие, сложные задачи) и цель (осмысленная работа) [25, с. 9]. Организации, которые продолжают делать ставку исключительно на материальные стимулы, рискуют проиграть в борьбе за молодые таланты, поскольку они не отвечают на ключевые запросы этого поколения в признании, развитии и поиске смысла.</w:t>
      </w:r>
    </w:p>
    <w:p>
      <w:r>
        <w:t>Эффективное управление мотивацией сегодня невозможно без учёта влияния цифровых технологий, адаптации к удалённым форматам работы, системной профилактики выгорания и понимания ценностных установок новых поколений. Отказ от универсальных моделей и переход к гибким, персонализированным и комплексным подходам — необходимое условие для привлечения, удержания и эффективной работы персонала.</w:t>
      </w:r>
    </w:p>
    <w:p>
      <w:r>
        <w:br w:type="page"/>
      </w:r>
    </w:p>
    <w:p>
      <w:pPr>
        <w:pStyle w:val="Heading1"/>
      </w:pPr>
      <w:bookmarkStart w:id="114" w:name="_Toc_heading_14"/>
      <w:r>
        <w:t>Заключение</w:t>
      </w:r>
      <w:bookmarkEnd w:id="114"/>
    </w:p>
    <w:p>
      <w:r>
        <w:t>В диссертации проведено исследование мотивации персонала как одного из значимых факторов эффективности организации. Поставленная цель — разработка представления о системе мотивации и её роли — была достигнута путём решения поставленных задач. Проведённая работа позволяет сформулировать ряд итоговых выводов.</w:t>
      </w:r>
    </w:p>
    <w:p>
      <w:r>
        <w:t>Во-первых, были систематизированы теоретико-методологические основы управления мотивацией. Установлено, что под мотивацией следует понимать совокупность внутренних побудительных сил, определяющих направленность и интенсивность трудовой деятельности. Важно разграничивать понятия «мотивация» и «стимулирование». Мотивация — это внутренний процесс, а стимулирование — внешнее воздействие. Их отождествление в управленческой практике приводит к упрощённым, преимущественно материальным, схемам воздействия, которые не всегда эффективны в долгосрочной перспективе.</w:t>
      </w:r>
    </w:p>
    <w:p>
      <w:r>
        <w:t>Анализ эволюции теорий мотивации показал чёткий вектор развития управленческой мысли. Этот вектор направлен от классических содержательных и процессуальных теорий, пытавшихся найти универсальный «ключ» к поведению работника, к современным комплексным моделям. Такие модели, как теория самодетерминации или концепция «Total Rewards», признают многогранность человеческих потребностей. Они предполагают создание персонализированной и гибкой мотивационной среды, которая учитывает потребности в автономии, мастерстве и осмысленности труда. Параллельно был рассмотрен подход к оценке эффективности организации, где также наблюдается переход от чисто финансовых метрик к сбалансированным системам показателей (BSC, KPI), позволяющим связать операционную деятельность со стратегическими целями.</w:t>
      </w:r>
    </w:p>
    <w:p>
      <w:r>
        <w:t>Во-вторых, в работе был проведён анализ практических инструментов и систем мотивации. Подтверждено, что материальные методы, особенно переменная часть заработной платы, привязанная к результатам (KPI), остаются эффективным инструментом повышения производительности. Однако их действенность ограничена. Она может снижаться по мере удовлетворения базовых потребностей. Нематериальные методы, в свою очередь, выступают стратегическим инструментом формирования организационной лояльности и развития корпоративной культуры. Возможности для карьерного роста, публичное признание заслуг, благоприятный психологический климат и гибкость в организации труда напрямую влияют на вовлечённость персонала. Сравнительный анализ национальных моделей мотивации (американской, японской, европейских) показал, что российская система носит эклектичный характер и находится в стадии формирования. Это подтверждает неэффективность прямого копирования зарубежного опыта и необходимость разработки собственных подходов.</w:t>
      </w:r>
    </w:p>
    <w:p>
      <w:r>
        <w:t>Кроме того, была обоснована необходимость регулярной диагностики существующей системы мотивации. Такая диагностика должна носить комплексный характер, сочетая количественные (анкетирование, опросы) и качественные (интервью, фокус-группы) методы, а также анализ косвенных показателей, таких как текучесть кадров и абсентеизм. Это позволяет получить объективную картину. Такой подход даёт возможность принимать обоснованные управленческие решения.</w:t>
      </w:r>
    </w:p>
    <w:p>
      <w:r>
        <w:t>В-третьих, на основе проведённого анализа были систематизированы и разработаны рекомендации по совершенствованию системы мотивации. Основной вывод заключается в том, что эффективная система должна быть комплексной, интегрированной и адаптивной. Это предполагает не просто применение отдельных инструментов, а их объединение в единую логику, увязанную со всеми HR-процессами. Основой материального стимулирования должна стать прозрачная система, основанная на грейдировании для обеспечения внутренней справедливости окладов и на управлении по целям (MBO) с использованием KPI для переменной части. Параллельно должна выстраиваться система нематериального поощрения, ориентированная на индивидуальные потребности различных категорий сотрудников и направленная на развитие, признание и поддержание баланса между работой и личной жизнью.</w:t>
      </w:r>
    </w:p>
    <w:p>
      <w:r>
        <w:t>Наконец, исследование выявило ряд современных вызовов, трансформирующих подходы к мотивации. К ним относятся цифровизация, распространение удалённых форматов работы, рост профессионального выгорания и смена поколенческих ценностей. Цифровизация требует новых компетенций и создаёт новые инструменты управления. Распространение удалённых форматов работы актуализирует проблемы вовлечённости и контроля. Рост профессионального выгорания требует превентивных мер по поддержанию благополучия персонала. Смена поколенческих ценностей, в свою очередь, означает, что для молодых сотрудников карьерный рост, гибкость и осмысленность труда становятся не менее важными, чем материальное вознаграждение.</w:t>
      </w:r>
    </w:p>
    <w:p>
      <w:r>
        <w:t>Теоретическая значимость диссертации заключается в систематизации и обобщении теоретических и практических подходов к управлению мотивацией персонала. В работе прослежена взаимосвязь между классическими теориями и современными практическими инструментами, показана их эволюция и адаптация к новым экономическим и социальным условиям. Представленный анализ позволяет рассматривать мотивацию не как набор разрозненных техник, а как целостную систему. Она является одной из фундаментальных функций стратегического управления человеческими ресурсами.</w:t>
      </w:r>
    </w:p>
    <w:p>
      <w:r>
        <w:t>Проведённое исследование не исчерпывает всех проблем в данной области. Перспективными направлениями для дальнейших исследований представляются: эмпирическая апробация предложенных комплексных моделей на конкретных предприятиях; углублённое изучение влияния цифровых технологий и искусственного интеллекта на внутреннюю мотивацию; а также разработка отраслевых моделей мотивации, учитывающих специфику различных сфер деятельности.</w:t>
      </w:r>
    </w:p>
    <w:p>
      <w:r>
        <w:br w:type="page"/>
      </w:r>
    </w:p>
    <w:p>
      <w:pPr>
        <w:pStyle w:val="Heading1"/>
      </w:pPr>
      <w:r>
        <w:t>СПИСОК ИСПОЛЬЗОВАННЫХ ИСТОЧНИКОВ</w:t>
      </w:r>
    </w:p>
    <w:p>
      <w:pPr>
        <w:ind w:left="709" w:hanging="709"/>
      </w:pPr>
      <w:r>
        <w:t xml:space="preserve">Агаларов, Х.Р. СОВРЕМЕННЫЕ ТЕОРИИ МОТИВАЦИИ: ОСНОВНЫЕ ПОНЯТИЯ И ПРИНЦИПЫ / Х.Р. Агаларов. – Тюменский Индустриальный Университет, 2017. URL: </w:t>
      </w:r>
      <w:hyperlink r:id="rId11">
        <w:r>
          <w:rPr>
            <w:color w:val="0563C1"/>
            <w:u w:val="single"/>
          </w:rPr>
          <w:t xml:space="preserve">https://s.eduherald.ru/pdf/2017/2/16862.pdf</w:t>
        </w:r>
      </w:hyperlink>
      <w:r>
        <w:t xml:space="preserve"> (дата обращения: 17.09.2026).</w:t>
      </w:r>
    </w:p>
    <w:p>
      <w:pPr>
        <w:ind w:left="709" w:hanging="709"/>
      </w:pPr>
      <w:r>
        <w:t xml:space="preserve">Агаларов, Х.Р. МЕТОДЫ ОЦЕНКИ УРОВНЯ МОТИВАЦИИ СОТРУДНИКОВ / Х.Р. Агаларов. – Тюменский Индустриальный Университет, 2017. URL: </w:t>
      </w:r>
      <w:hyperlink r:id="rId12">
        <w:r>
          <w:rPr>
            <w:color w:val="0563C1"/>
            <w:u w:val="single"/>
          </w:rPr>
          <w:t xml:space="preserve">https://s.eduherald.ru/pdf/2017/2/17130.pdf</w:t>
        </w:r>
      </w:hyperlink>
      <w:r>
        <w:t xml:space="preserve"> (дата обращения: 17.09.2026).</w:t>
      </w:r>
    </w:p>
    <w:p>
      <w:pPr>
        <w:ind w:left="709" w:hanging="709"/>
      </w:pPr>
      <w:r>
        <w:t xml:space="preserve">Акимов, А.А., Тихонов, А.И. Применение системы грейдирования как современного инструмента управления заработной платой на предприятиях авиационной промышленности / А.А. Акимов, А.И. Тихонов // Московский экономический журнал. – 2020. – № 3. – С. 391–394. – ISSN 2413-046X. – DOI: 10.24411/2413-046X-2020-10139. URL: </w:t>
      </w:r>
      <w:hyperlink r:id="rId13">
        <w:r>
          <w:rPr>
            <w:color w:val="0563C1"/>
            <w:u w:val="single"/>
          </w:rPr>
          <w:t xml:space="preserve">https://cyberleninka.ru/article/n/primenenie-sistemy-greydirovaniya-kak-sovremennogo-instrumenta-upravleniya-zarabotnoy-platoy-na-predpriyatiyah-aviatsionnoy.pdf</w:t>
        </w:r>
      </w:hyperlink>
      <w:r>
        <w:t xml:space="preserve"> (дата обращения: 17.09.2026).</w:t>
      </w:r>
    </w:p>
    <w:p>
      <w:pPr>
        <w:ind w:left="709" w:hanging="709"/>
      </w:pPr>
      <w:r>
        <w:t xml:space="preserve">АЛЕКСЕЙЧИК, Е.А. ЦИФРОВИЗАЦИЯ СИСТЕМЫ МОТИВАЦИИ В HR-ДЕЯТЕЛЬНОСТИ / Е.А. АЛЕКСЕЙЧИК. – УЧРЕЖДЕНИЕ ОБРАЗОВАНИЯ «БЕЛОРУССКИЙ ГОСУДАРСТВЕННЫЙ УНИВЕРСИТЕТ ИНФОРМАТИКИ И РАДИОЭЛЕКТРОНИКИ», 2023. URL: </w:t>
      </w:r>
      <w:hyperlink r:id="rId14">
        <w:r>
          <w:rPr>
            <w:color w:val="0563C1"/>
            <w:u w:val="single"/>
          </w:rPr>
          <w:t xml:space="preserve">https://libeldoc.bsuir.by/bitstream/123456789/53020/1/Alekseichik_Cifrovizaciya.pdf</w:t>
        </w:r>
      </w:hyperlink>
      <w:r>
        <w:t xml:space="preserve"> (дата обращения: 17.09.2026).</w:t>
      </w:r>
    </w:p>
    <w:p>
      <w:pPr>
        <w:ind w:left="709" w:hanging="709"/>
      </w:pPr>
      <w:r>
        <w:t xml:space="preserve">Алёшин, Д.И., Крупнов, Ю.А. Эволюция системы мотивации персонала в организациях на конкурентных рынках / Д.И. Алёшин, Ю.А. Крупнов // Экономические науки. – 2026. – Т. 1, № 254. – С. 433–436. – DOI: 10.14451/1.254.433. URL: </w:t>
      </w:r>
      <w:hyperlink r:id="rId15">
        <w:r>
          <w:rPr>
            <w:color w:val="0563C1"/>
            <w:u w:val="single"/>
          </w:rPr>
          <w:t xml:space="preserve">https://ecsn.ru/wp-content/uploads/202601_433.pdf</w:t>
        </w:r>
      </w:hyperlink>
      <w:r>
        <w:t xml:space="preserve"> (дата обращения: 17.09.2026).</w:t>
      </w:r>
    </w:p>
    <w:p>
      <w:pPr>
        <w:ind w:left="709" w:hanging="709"/>
      </w:pPr>
      <w:r>
        <w:t xml:space="preserve">Аллаярова, Н.И., Трегубова, Е.А., Нольфина, А.Н. Сущность и взаимосвязь категорий «мотив», «потребность», «интерес» / Н.И. Аллаярова, Е.А. Трегубова, А.Н. Нольфина. – ОУП ВО «Академия труда и социальных отношений», 2025. URL: </w:t>
      </w:r>
      <w:hyperlink r:id="rId16">
        <w:r>
          <w:rPr>
            <w:color w:val="0563C1"/>
            <w:u w:val="single"/>
          </w:rPr>
          <w:t xml:space="preserve">https://naukaru.ru/temp/101598842f80adaf5a5df4509d7550bf.pdf</w:t>
        </w:r>
      </w:hyperlink>
      <w:r>
        <w:t xml:space="preserve"> (дата обращения: 17.09.2026).</w:t>
      </w:r>
    </w:p>
    <w:p>
      <w:pPr>
        <w:ind w:left="709" w:hanging="709"/>
      </w:pPr>
      <w:r>
        <w:t xml:space="preserve">Бабанов, А.В., Антонов, М.В. Теории мотивации и их применение на практике / А.В. Бабанов, М.В. Антонов // Ученые записки. – 2017. – Т. 16, № 2. – С. 264–267. URL: </w:t>
      </w:r>
      <w:hyperlink r:id="rId17">
        <w:r>
          <w:rPr>
            <w:color w:val="0563C1"/>
            <w:u w:val="single"/>
          </w:rPr>
          <w:t xml:space="preserve">https://www.scinotes.ru/jour/article/download/527/527</w:t>
        </w:r>
      </w:hyperlink>
      <w:r>
        <w:t xml:space="preserve"> (дата обращения: 17.09.2026).</w:t>
      </w:r>
    </w:p>
    <w:p>
      <w:pPr>
        <w:ind w:left="709" w:hanging="709"/>
      </w:pPr>
      <w:r>
        <w:t xml:space="preserve">Баженов, С.В. Мотивация и стимулирование трудовой деятельности / С.В. Баженов // Интернет-журнал «НАУКОВЕДЕНИЕ». – 2015. – Т. 7, № 4. – ISSN 2223-5167. – DOI: 10.15862/06EVN415. URL: </w:t>
      </w:r>
      <w:hyperlink r:id="rId18">
        <w:r>
          <w:rPr>
            <w:color w:val="0563C1"/>
            <w:u w:val="single"/>
          </w:rPr>
          <w:t xml:space="preserve">https://naukovedenie.ru/PDF/06EVN415.pdf</w:t>
        </w:r>
      </w:hyperlink>
      <w:r>
        <w:t xml:space="preserve"> (дата обращения: 17.09.2026).</w:t>
      </w:r>
    </w:p>
    <w:p>
      <w:pPr>
        <w:ind w:left="709" w:hanging="709"/>
      </w:pPr>
      <w:r>
        <w:t xml:space="preserve">Банников, С.А., Корниенко, А.А. СОВРЕМЕННЫЕ ТЕХНОЛОГИИ В СИСТЕМЕ МОТИВАЦИИ УПРАВЛЕНЧЕСКОГО ПЕРСОНАЛА В КОММЕРЧЕСКИХ ОРГАНИЗАЦИЯХ / С.А. Банников, А.А. Корниенко // Вестник Челябинского государственного университета. Экономические науки. – 2021. – Т. 12, № 458. – С. 174–180. – DOI: 10.47475/1994-2796-2021-11220. URL: </w:t>
      </w:r>
      <w:hyperlink r:id="rId19">
        <w:r>
          <w:rPr>
            <w:color w:val="0563C1"/>
            <w:u w:val="single"/>
          </w:rPr>
          <w:t xml:space="preserve">https://journals.csu.ru/index.php/BulletinCSU/article/download/842/577/</w:t>
        </w:r>
      </w:hyperlink>
      <w:r>
        <w:t xml:space="preserve"> (дата обращения: 17.09.2026).</w:t>
      </w:r>
    </w:p>
    <w:p>
      <w:pPr>
        <w:ind w:left="709" w:hanging="709"/>
      </w:pPr>
      <w:r>
        <w:t xml:space="preserve">Безымянный, А.С., Мингазова, Э.Н. ТЕХНОЛОГИИ ПРОФИЛАКТИКИ ПРОФЕССИОНАЛЬНОГО ВЫГОРАНИЯ И ПОДДЕРЖАНИЯ РЕСУРСНОГО СОСТОЯНИЯ ПЕРСОНАЛА В ПЕРВИЧНОМ ЗВЕНЕ МОСКОВСКОГО ЗДРАВООХРАНЕНИЯ / А.С. Безымянный, Э.Н. Мингазова // Менеджер здравоохранения. – 2024. – Т. 6. – С. 80–86. – DOI: 10.21045/1811-0185-2024-6-80-86. URL: </w:t>
      </w:r>
      <w:hyperlink r:id="rId20">
        <w:r>
          <w:rPr>
            <w:color w:val="0563C1"/>
            <w:u w:val="single"/>
          </w:rPr>
          <w:t xml:space="preserve">https://cyberleninka.ru/article/n/tehnologii-profilaktiki-professionalnogo-vygoraniya-i-podderzhaniya-resursnogo-sostoyaniya-personala-v-pervichnom-zvene-moskovskogo/pdf</w:t>
        </w:r>
      </w:hyperlink>
      <w:r>
        <w:t xml:space="preserve"> (дата обращения: 17.09.2026).</w:t>
      </w:r>
    </w:p>
    <w:p>
      <w:pPr>
        <w:ind w:left="709" w:hanging="709"/>
      </w:pPr>
      <w:r>
        <w:t xml:space="preserve">Бонйани, А. ВЛИЯНИЕ МОТИВАЦИИ ПЕРСОНАЛА НА ЭФФЕКТИВНОСТЬ ДЕЯТЕЛЬНОСТИ ПРЕДПРИЯТИЯ / А. Бонйани // Human Progress. – 2021. – Т. 7, № 1. – С. 1. – DOI: 10.34709/IM.17.1. URL: </w:t>
      </w:r>
      <w:hyperlink r:id="rId21">
        <w:r>
          <w:rPr>
            <w:color w:val="0563C1"/>
            <w:u w:val="single"/>
          </w:rPr>
          <w:t xml:space="preserve">https://progress-human.com/images/2021/Tom7_1/Bonyani.pdf</w:t>
        </w:r>
      </w:hyperlink>
      <w:r>
        <w:t xml:space="preserve"> (дата обращения: 17.09.2026).</w:t>
      </w:r>
    </w:p>
    <w:p>
      <w:pPr>
        <w:ind w:left="709" w:hanging="709"/>
      </w:pPr>
      <w:r>
        <w:t xml:space="preserve">Вишнетская, И.В. УПРАВЛЕНИЕ УДАЛЕННЫМ ПЕРСОНАЛОМ: ПРИНЦИПЫ ОРГАНИЗАЦИИ ДИСТАНЦИОННОГО МЕНЕДЖМЕНТА / И.В. Вишнетская. – 2021. URL: </w:t>
      </w:r>
      <w:hyperlink r:id="rId22">
        <w:r>
          <w:rPr>
            <w:color w:val="0563C1"/>
            <w:u w:val="single"/>
          </w:rPr>
          <w:t xml:space="preserve">https://scientificmagazine.ru/images/PDF/2021/56/upravlenie-udalennym-perso.pdf</w:t>
        </w:r>
      </w:hyperlink>
      <w:r>
        <w:t xml:space="preserve"> (дата обращения: 17.09.2026).</w:t>
      </w:r>
    </w:p>
    <w:p>
      <w:pPr>
        <w:ind w:left="709" w:hanging="709"/>
      </w:pPr>
      <w:r>
        <w:t xml:space="preserve">Волчёнкова, А.С., Хорошаев, А.А. МОТИВАЦИЯ ПЕРСОНАЛА КАК ОСНОВА ПОВЫШЕНИЯ ЭФФЕКТИВНОСТИ ТРУДА ОРГАНИЗАЦИИ / А.С. Волчёнкова, А.А. Хорошаев // ВЕСТНИК ТЕХНОСФЕРНОЙ БЕЗОПАСНОСТИ И СЕЛЬСКОГО РАЗВИТИЯ. – 2026. – № 2 (45). – С. 35–38. – DOI: 10.18334/et.9.5.114737. URL: </w:t>
      </w:r>
      <w:hyperlink r:id="rId23">
        <w:r>
          <w:rPr>
            <w:color w:val="0563C1"/>
            <w:u w:val="single"/>
          </w:rPr>
          <w:t xml:space="preserve">https://cyberleninka.ru/article/n/motivatsiya-personala-kak-osnova-povysheniya-effektivnosti-truda-organizatsii/pdf</w:t>
        </w:r>
      </w:hyperlink>
      <w:r>
        <w:t xml:space="preserve"> (дата обращения: 17.09.2026).</w:t>
      </w:r>
    </w:p>
    <w:p>
      <w:pPr>
        <w:ind w:left="709" w:hanging="709"/>
      </w:pPr>
      <w:r>
        <w:t xml:space="preserve">Воробьев, Д.И. [и др.]. Анализ современных методик формирования эффективных систем мотивации в условиях цифровой экономики / Д.И. Воробьев [и др.] // Гуманитарный научный журнал. – 2022. – № 4. – С. 38–42. – ISSN 2078-9661. URL: </w:t>
      </w:r>
      <w:hyperlink r:id="rId24">
        <w:r>
          <w:rPr>
            <w:color w:val="0563C1"/>
            <w:u w:val="single"/>
          </w:rPr>
          <w:t xml:space="preserve">https://hsjournal.ru/wp-content/uploads/2023/01/38-42.pdf</w:t>
        </w:r>
      </w:hyperlink>
      <w:r>
        <w:t xml:space="preserve"> (дата обращения: 17.09.2026).</w:t>
      </w:r>
    </w:p>
    <w:p>
      <w:pPr>
        <w:ind w:left="709" w:hanging="709"/>
      </w:pPr>
      <w:r>
        <w:t xml:space="preserve">Гладышев, И.Г. ПОВЫШЕНИЕ ПРОИЗВОДИТЕЛЬНОСТИ ТРУДА ПРЕДПРИЯТИЙ ЗА СЧЕТ ПРИМЕНЕНИЯ СИСТЕМ МАТЕРИАЛЬНОГО СТИМУЛИРОВАНИЯ ТРУДА СОТРУДНИКОВ / И.Г. Гладышев // Вестник ТГУ. – 2009. – Т. 11, № 79. – С. 109–112. – ISSN 1810-0201. URL: </w:t>
      </w:r>
      <w:hyperlink r:id="rId25">
        <w:r>
          <w:rPr>
            <w:color w:val="0563C1"/>
            <w:u w:val="single"/>
          </w:rPr>
          <w:t xml:space="preserve">https://cyberleninka.ru/article/n/povyshenie-proizvoditelnosti-truda-predpriyatiy-za-schet-primeneniya-sistem-materialnogo-stimulirovaniya-truda-sotrudnikov.pdf</w:t>
        </w:r>
      </w:hyperlink>
      <w:r>
        <w:t xml:space="preserve"> (дата обращения: 17.09.2026).</w:t>
      </w:r>
    </w:p>
    <w:p>
      <w:pPr>
        <w:ind w:left="709" w:hanging="709"/>
      </w:pPr>
      <w:r>
        <w:t xml:space="preserve">Гордеева, Т.О. Мотивация: новые подходы, диагностика, практические рекомендации / Т.О. Гордеева // Сибирский психологический журнал. – 2016. – № 62. – С. 38–53. – DOI: 10.17223/17267080/62/4. URL: </w:t>
      </w:r>
      <w:hyperlink r:id="rId26">
        <w:r>
          <w:rPr>
            <w:color w:val="0563C1"/>
            <w:u w:val="single"/>
          </w:rPr>
          <w:t xml:space="preserve">https://journals.tsu.ru/uploads/import/1505/files/62_038.pdf</w:t>
        </w:r>
      </w:hyperlink>
      <w:r>
        <w:t xml:space="preserve"> (дата обращения: 17.09.2026).</w:t>
      </w:r>
    </w:p>
    <w:p>
      <w:pPr>
        <w:ind w:left="709" w:hanging="709"/>
      </w:pPr>
      <w:r>
        <w:t xml:space="preserve">Данильчук, О.А., Меньшикова, А.С. УПРАВЛЕНИЕ МОТИВАЦИЕЙ УДАЛЕННЫХ СОТРУДНИКОВ / О.А. Данильчук, А.С. Меньшикова // Телескоп: журнал социологических и маркетинговых исследований. – 2023. – Т. 4, № 12. – С. 84–88. – ISSN 1994-3776. – DOI: 10.24412/1994-3776-2023-4-84-88. URL: </w:t>
      </w:r>
      <w:hyperlink r:id="rId27">
        <w:r>
          <w:rPr>
            <w:color w:val="0563C1"/>
            <w:u w:val="single"/>
          </w:rPr>
          <w:t xml:space="preserve">https://teleskop-journal.spb.ru/files/2023_4_14.pdf</w:t>
        </w:r>
      </w:hyperlink>
      <w:r>
        <w:t xml:space="preserve"> (дата обращения: 17.09.2026).</w:t>
      </w:r>
    </w:p>
    <w:p>
      <w:pPr>
        <w:ind w:left="709" w:hanging="709"/>
      </w:pPr>
      <w:r>
        <w:t xml:space="preserve">Дубинина, У.И. ТЕОРЕТИЧЕСКАЯ БАЗА ДЛЯ ПОСТРОЕНИЯ СИСТЕМЫ НЕМАТЕРИАЛЬНОЙ МОТИВАЦИИ КАК ЭФФЕКТИВНЫЙ СПОСОБ ПОВЫШЕНИЯ ЛОЯЛЬНОСТИ ПЕРСОНАЛА / У.И. Дубинина. – Московский финансово-промышленный университет «Синергия», 2017. URL: </w:t>
      </w:r>
      <w:hyperlink r:id="rId28">
        <w:r>
          <w:rPr>
            <w:color w:val="0563C1"/>
            <w:u w:val="single"/>
          </w:rPr>
          <w:t xml:space="preserve">https://cyberleninka.ru/article/n/teoreticheskaya-baza-dlya-postroeniya-sistemy-nematerialnoy-motivatsii-kak-effektivnyy-sposob-povysheniya-loyalnosti-personala/pdf</w:t>
        </w:r>
      </w:hyperlink>
      <w:r>
        <w:t xml:space="preserve"> (дата обращения: 17.09.2026).</w:t>
      </w:r>
    </w:p>
    <w:p>
      <w:pPr>
        <w:ind w:left="709" w:hanging="709"/>
      </w:pPr>
      <w:r>
        <w:t xml:space="preserve">ЕРЕМЕНКО, А. МОТИВАЦИЯ ПЕРСОНАЛА КАК ОДНА ИЗ ОСНОВНЫХ ФУНКЦИЙ СОВРЕМЕННОГО МЕНЕДЖМЕНТА / А. ЕРЕМЕНКО. – Запорожская государственная инженерная акаде, n.d. URL: </w:t>
      </w:r>
      <w:hyperlink r:id="rId29">
        <w:r>
          <w:rPr>
            <w:color w:val="0563C1"/>
            <w:u w:val="single"/>
          </w:rPr>
          <w:t xml:space="preserve">https://ibn.idsi.md/sites/default/files/imag_file/P_-190-194.pdf</w:t>
        </w:r>
      </w:hyperlink>
      <w:r>
        <w:t xml:space="preserve"> (дата обращения: 17.09.2026).</w:t>
      </w:r>
    </w:p>
    <w:p>
      <w:pPr>
        <w:ind w:left="709" w:hanging="709"/>
      </w:pPr>
      <w:r>
        <w:t xml:space="preserve">Зайцева, Е.В. Формирование системы мотивации и стимулирования персонала вуза / Е.В. Зайцева. – УрФУ, 2011. – С. 85–88. URL: </w:t>
      </w:r>
      <w:hyperlink r:id="rId30">
        <w:r>
          <w:rPr>
            <w:color w:val="0563C1"/>
            <w:u w:val="single"/>
          </w:rPr>
          <w:t xml:space="preserve">https://elar.urfu.ru/bitstream/10995/37590/1/init_2014_12.pdf</w:t>
        </w:r>
      </w:hyperlink>
      <w:r>
        <w:t xml:space="preserve"> (дата обращения: 17.09.2026).</w:t>
      </w:r>
    </w:p>
    <w:p>
      <w:pPr>
        <w:ind w:left="709" w:hanging="709"/>
      </w:pPr>
      <w:r>
        <w:t xml:space="preserve">Иличкина, Д.А. КОНЦЕПЦИИ МОТИВАЦИИ ПЕРСОНАЛА: СОДЕРЖАТЕЛЬНЫЕ И ПРОЦЕССУАЛЬНЫЕ ТЕОРИИ / Д.А. Иличкина // XIV Всероссийская научно-практическая конференция молодых ученых «РОССИЯ МОЛОДАЯ». – КузГТУ, ИЭиУ, 2022. URL: </w:t>
      </w:r>
      <w:hyperlink r:id="rId31">
        <w:r>
          <w:rPr>
            <w:color w:val="0563C1"/>
            <w:u w:val="single"/>
          </w:rPr>
          <w:t xml:space="preserve">https://science.kuzstu.ru/wp-content/Events/Conference/RM/2022/RM22/pages/Articles/084216.pdf</w:t>
        </w:r>
      </w:hyperlink>
      <w:r>
        <w:t xml:space="preserve"> (дата обращения: 17.09.2026).</w:t>
      </w:r>
    </w:p>
    <w:p>
      <w:pPr>
        <w:ind w:left="709" w:hanging="709"/>
      </w:pPr>
      <w:r>
        <w:t xml:space="preserve">Исмайлова, Л.С. ЗАРУБЕЖНЫЙ ОПЫТ МОТИВАЦИИ РАБОТНИКОВ / Л.С. Исмайлова. – Азербайджанский Государственный Экономический Университет (UNEC), 2024. – С. 442–448. – DOI: 10.58225/tim.2024-1-442-448. URL: </w:t>
      </w:r>
      <w:hyperlink r:id="rId32">
        <w:r>
          <w:rPr>
            <w:color w:val="0563C1"/>
            <w:u w:val="single"/>
          </w:rPr>
          <w:t xml:space="preserve">https://timjurnal.az/uploads/2024/08/lala-ismaylova.pdf</w:t>
        </w:r>
      </w:hyperlink>
      <w:r>
        <w:t xml:space="preserve"> (дата обращения: 17.09.2026).</w:t>
      </w:r>
    </w:p>
    <w:p>
      <w:pPr>
        <w:ind w:left="709" w:hanging="709"/>
      </w:pPr>
      <w:r>
        <w:t xml:space="preserve">Иткулов, С.Г., Фролова, Т.В., Коробейникова, Е.В. Механизм внедрения KPI и BSC на предприятии / С.Г. Иткулов, Т.В. Фролова, Е.В. Коробейникова. – Кемеровский институт (филиал) ФГБОУ ВПО РЭУ им. Г.В. Плеханова, n.d. URL: </w:t>
      </w:r>
      <w:hyperlink r:id="rId33">
        <w:r>
          <w:rPr>
            <w:color w:val="0563C1"/>
            <w:u w:val="single"/>
          </w:rPr>
          <w:t xml:space="preserve">https://cyberleninka.ru/article/n/mehanizm-vnedreniya-kpi-i-bsc-na-predpriyatii.pdf</w:t>
        </w:r>
      </w:hyperlink>
      <w:r>
        <w:t xml:space="preserve"> (дата обращения: 17.09.2026).</w:t>
      </w:r>
    </w:p>
    <w:p>
      <w:pPr>
        <w:ind w:left="709" w:hanging="709"/>
      </w:pPr>
      <w:r>
        <w:t xml:space="preserve">Колиенко, К.В. СОВЕРШЕНСТВОВАНИЕ СИСТЕМЫ МОТИВАЦИИ И СТИМУЛИРОВАНИЯ ТРУДА / К.В. Колиенко // Экономика и социум. – 2025. – Т. 7, № 134-1. – С. 457–460. URL: </w:t>
      </w:r>
      <w:hyperlink r:id="rId34">
        <w:r>
          <w:rPr>
            <w:color w:val="0563C1"/>
            <w:u w:val="single"/>
          </w:rPr>
          <w:t xml:space="preserve">https://cyberleninka.ru/article/n/sovershenstvovanie-sistemy-motivatsii-i-stimulirovaniya-truda-1/pdf</w:t>
        </w:r>
      </w:hyperlink>
      <w:r>
        <w:t xml:space="preserve"> (дата обращения: 17.09.2026).</w:t>
      </w:r>
    </w:p>
    <w:p>
      <w:pPr>
        <w:ind w:left="709" w:hanging="709"/>
      </w:pPr>
      <w:r>
        <w:t xml:space="preserve">Копылова, Е. HR с нуля до профи. Мотивация / Е. Копылова. – Автор, 2025. URL: </w:t>
      </w:r>
      <w:hyperlink r:id="rId35">
        <w:r>
          <w:rPr>
            <w:color w:val="0563C1"/>
            <w:u w:val="single"/>
          </w:rPr>
          <w:t xml:space="preserve">https://aldebaran.one/trial/txt/72451051.a4.pdf</w:t>
        </w:r>
      </w:hyperlink>
      <w:r>
        <w:t xml:space="preserve"> (дата обращения: 17.09.2026).</w:t>
      </w:r>
    </w:p>
    <w:p>
      <w:pPr>
        <w:ind w:left="709" w:hanging="709"/>
      </w:pPr>
      <w:r>
        <w:t xml:space="preserve">Короткова, Т.Д., Фатеева, Н.Б., Петрова, Л.Н. СОВЕРШЕНСТВОВАНИЕ ТЕХНОЛОГИЙ МОТИВАЦИИ ПЕРСОНАЛА К ПРОФЕССИОНАЛЬНОМУ РОСТУ / Т.Д. Короткова, Н.Б. Фатеева, Л.Н. Петрова. – Уральский государственный аграрный университет, 2022. URL: </w:t>
      </w:r>
      <w:hyperlink r:id="rId36">
        <w:r>
          <w:rPr>
            <w:color w:val="0563C1"/>
            <w:u w:val="single"/>
          </w:rPr>
          <w:t xml:space="preserve">https://min.urgau.ru/images/2022/2-2022/47-2-2022.pdf</w:t>
        </w:r>
      </w:hyperlink>
      <w:r>
        <w:t xml:space="preserve"> (дата обращения: 17.09.2026).</w:t>
      </w:r>
    </w:p>
    <w:p>
      <w:pPr>
        <w:ind w:left="709" w:hanging="709"/>
      </w:pPr>
      <w:r>
        <w:t xml:space="preserve">ЛЕЛИ, Ю. МОТИВАЦИЯ ТРУДА КАК ИНСТРУМЕНТ ЭФФЕКТИВНОГО УПРАВЛЕНИЯ ПЕРСОНАЛОМ / Ю. ЛЕЛИ. – Классический Частный Университет, n.d. URL: </w:t>
      </w:r>
      <w:hyperlink r:id="rId37">
        <w:r>
          <w:rPr>
            <w:color w:val="0563C1"/>
            <w:u w:val="single"/>
          </w:rPr>
          <w:t xml:space="preserve">https://ibn.idsi.md/sites/default/files/imag_file/P_-195-199.pdf</w:t>
        </w:r>
      </w:hyperlink>
      <w:r>
        <w:t xml:space="preserve"> (дата обращения: 17.09.2026).</w:t>
      </w:r>
    </w:p>
    <w:p>
      <w:pPr>
        <w:ind w:left="709" w:hanging="709"/>
      </w:pPr>
      <w:r>
        <w:t xml:space="preserve">Литовка, В.А., Чемулова, А.В. KPI как технология мотивации персонала в российской модели управления эффективностью / В.А. Литовка, А.В. Чемулова. – 2016. URL: </w:t>
      </w:r>
      <w:hyperlink r:id="rId38">
        <w:r>
          <w:rPr>
            <w:color w:val="0563C1"/>
            <w:u w:val="single"/>
          </w:rPr>
          <w:t xml:space="preserve">https://naukaru.ru/temp/c035c7bbb794b839abb5e88e0f53c947.pdf</w:t>
        </w:r>
      </w:hyperlink>
      <w:r>
        <w:t xml:space="preserve"> (дата обращения: 17.09.2026).</w:t>
      </w:r>
    </w:p>
    <w:p>
      <w:pPr>
        <w:ind w:left="709" w:hanging="709"/>
      </w:pPr>
      <w:r>
        <w:t xml:space="preserve">Масловская, С.С. Методы повышения производительности труда / С.С. Масловская. – Мелитопольский государственный университет, 2025. – С. 171–173. URL: </w:t>
      </w:r>
      <w:hyperlink r:id="rId39">
        <w:r>
          <w:rPr>
            <w:color w:val="0563C1"/>
            <w:u w:val="single"/>
          </w:rPr>
          <w:t xml:space="preserve">https://rep.bsatu.by/bitstream/doc/24973/1/maslovskaya-s-s-metody-povysheniya-proizvoditelnosti-truda.pdf</w:t>
        </w:r>
      </w:hyperlink>
      <w:r>
        <w:t xml:space="preserve"> (дата обращения: 17.09.2026).</w:t>
      </w:r>
    </w:p>
    <w:p>
      <w:pPr>
        <w:ind w:left="709" w:hanging="709"/>
      </w:pPr>
      <w:r>
        <w:t xml:space="preserve">ПЕРЕРВА, П.Г., ГУЦАН, А.Н., ШИМПФ, К. СОВЕРШЕНСТВОВАНИЕ МЕТОДОВ МОТИВАЦИИ ПЕРСОНАЛА ПРОМЫШЛЕННОГО ПРЕДПРИЯТИЯ / П.Г. ПЕРЕРВА, А.Н. ГУЦАН, К. ШИМПФ. – 2010. URL: </w:t>
      </w:r>
      <w:hyperlink r:id="rId40">
        <w:r>
          <w:rPr>
            <w:color w:val="0563C1"/>
            <w:u w:val="single"/>
          </w:rPr>
          <w:t xml:space="preserve">https://www.kpi.kharkov.ua/archive/Наукова_періодика/vestnik/Технічний</w:t>
        </w:r>
      </w:hyperlink>
      <w:r>
        <w:t xml:space="preserve"> прогресс та ефективність виробництва/2010/64/7_13.pdf (дата обращения: 17.09.2026).</w:t>
      </w:r>
    </w:p>
    <w:p>
      <w:pPr>
        <w:ind w:left="709" w:hanging="709"/>
      </w:pPr>
      <w:r>
        <w:t xml:space="preserve">Плешивцев, А.В. Внедрение ключевых показателей эффективности (KPI) в органах государственной власти: проблемы и перспективы / А.В. Плешивцев // Научно-практический журнал «Диалог». – 2025. – № 15. URL: </w:t>
      </w:r>
      <w:hyperlink r:id="rId41">
        <w:r>
          <w:rPr>
            <w:color w:val="0563C1"/>
            <w:u w:val="single"/>
          </w:rPr>
          <w:t xml:space="preserve">https://www.npzhdialog.ru/gallery/46152025.pdf</w:t>
        </w:r>
      </w:hyperlink>
      <w:r>
        <w:t xml:space="preserve"> (дата обращения: 17.09.2026).</w:t>
      </w:r>
    </w:p>
    <w:p>
      <w:pPr>
        <w:ind w:left="709" w:hanging="709"/>
      </w:pPr>
      <w:r>
        <w:t xml:space="preserve">Самотуга, В.Н. О сравнительном анализе зарубежных моделей мотивации персонала компании / В.Н. Самотуга // Экономика и управление. – 2025. – Т. 31, № 9. – С. 1179–1187. – ISSN 1998-1627. – DOI: 10.35854/1998-1627-2025-9-1179-1187. URL: </w:t>
      </w:r>
      <w:hyperlink r:id="rId42">
        <w:r>
          <w:rPr>
            <w:color w:val="0563C1"/>
            <w:u w:val="single"/>
          </w:rPr>
          <w:t xml:space="preserve">https://emjume.elpub.ru/jour/article/download/2629/1562</w:t>
        </w:r>
      </w:hyperlink>
      <w:r>
        <w:t xml:space="preserve"> (дата обращения: 17.09.2026).</w:t>
      </w:r>
    </w:p>
    <w:p>
      <w:pPr>
        <w:ind w:left="709" w:hanging="709"/>
      </w:pPr>
      <w:r>
        <w:t xml:space="preserve">Сапрыкина, Е.Е., Зиновьева, Е.Г. НАЦИОНАЛЬНЫЕ ОСОБЕННОСТИ СИСТЕМ УПРАВЛЕНИЯ ПЕРСОНАЛОМ / Е.Е. Сапрыкина, Е.Г. Зиновьева // Вестник магистратуры. – 2013. – № 1(16). – С. 84–87. – ISSN 2223-4047. URL: </w:t>
      </w:r>
      <w:hyperlink r:id="rId43">
        <w:r>
          <w:rPr>
            <w:color w:val="0563C1"/>
            <w:u w:val="single"/>
          </w:rPr>
          <w:t xml:space="preserve">https://cyberleninka.ru/article/n/natsionalnye-osobennosti-sistem-upravleniya-personalom/pdf</w:t>
        </w:r>
      </w:hyperlink>
      <w:r>
        <w:t xml:space="preserve"> (дата обращения: 17.09.2026).</w:t>
      </w:r>
    </w:p>
    <w:p>
      <w:pPr>
        <w:ind w:left="709" w:hanging="709"/>
      </w:pPr>
      <w:r>
        <w:t xml:space="preserve">Сахно, Ю.С., Арзуманян, М.Ю., Антоненко, В.Е. МОТИВАЦИЯ И ЛОЯЛЬНОСТЬ ПЕРСОНАЛА КАК СПОСОБ ОБЕСПЕЧЕНИЯ КАДРОВОЙ БЕЗОПАСНОСТИ ОРГАНИЗАЦИИ / Ю.С. Сахно, М.Ю. Арзуманян, В.Е. Антоненко. – 2022. URL: </w:t>
      </w:r>
      <w:hyperlink r:id="rId44">
        <w:r>
          <w:rPr>
            <w:color w:val="0563C1"/>
            <w:u w:val="single"/>
          </w:rPr>
          <w:t xml:space="preserve">https://elib.utmn.ru/jspui/bitstream/ru-tsu/19519/1/ebs_2022_399_405.pdf</w:t>
        </w:r>
      </w:hyperlink>
      <w:r>
        <w:t xml:space="preserve"> (дата обращения: 17.09.2026).</w:t>
      </w:r>
    </w:p>
    <w:p>
      <w:pPr>
        <w:ind w:left="709" w:hanging="709"/>
      </w:pPr>
      <w:r>
        <w:t xml:space="preserve">Сорокина, А., Епишкин, И. Управление по целям и мотивация на реализацию стратегии / А. Сорокина, И. Епишкин // МИР ТРАНСПОРТА. – 2016. – Т. 14, № 3. – С. 270–280. URL: </w:t>
      </w:r>
      <w:hyperlink r:id="rId45">
        <w:r>
          <w:rPr>
            <w:color w:val="0563C1"/>
            <w:u w:val="single"/>
          </w:rPr>
          <w:t xml:space="preserve">https://mirtr.elpub.ru/jour/article/download/1969/3653</w:t>
        </w:r>
      </w:hyperlink>
      <w:r>
        <w:t xml:space="preserve"> (дата обращения: 17.09.2026).</w:t>
      </w:r>
    </w:p>
    <w:p>
      <w:pPr>
        <w:ind w:left="709" w:hanging="709"/>
      </w:pPr>
      <w:r>
        <w:t xml:space="preserve">Филиппова, Е.И. ПОСТРОЕНИЕ ЭФФЕКТИВНОЙ СИСТЕМЫ МОТИВАЦИИ РАБОТНИКОВ ПРЕДПРИЯТИЯ / Е.И. Филиппова. – Саранский кооперативный институт (филиал) автономной некоммерческой образовательной организации высшего образования Центросоюза Российской Федерации «Российский университет кооперации», 2016. URL: </w:t>
      </w:r>
      <w:hyperlink r:id="rId46">
        <w:r>
          <w:rPr>
            <w:color w:val="0563C1"/>
            <w:u w:val="single"/>
          </w:rPr>
          <w:t xml:space="preserve">https://saransk.ruc.su/upload/medialibrary/5ff/filippova2_2016.pdf</w:t>
        </w:r>
      </w:hyperlink>
      <w:r>
        <w:t xml:space="preserve"> (дата обращения: 17.09.2026).</w:t>
      </w:r>
    </w:p>
    <w:p>
      <w:pPr>
        <w:ind w:left="709" w:hanging="709"/>
      </w:pPr>
      <w:r>
        <w:t xml:space="preserve">Шалаев, И.А., Кожанчиков, О.И. РАЗРАБОТКА СБАЛАНСИРОВАННОЙ СИСТЕМЫ ПОКАЗАТЕЛЕЙ ОЦЕНКИ ЭФФЕКТИВНОСТИ ДЕЯТЕЛЬНОСТИ ФИРМЫ / И.А. Шалаев, О.И. Кожанчиков // Среднерусский вестник общественных наук. – 2024. – Т. 19, № 2. – С. 152–172. – DOI: 10.22394/2071-2367-2024-19-2-152-172. URL: </w:t>
      </w:r>
      <w:hyperlink r:id="rId47">
        <w:r>
          <w:rPr>
            <w:color w:val="0563C1"/>
            <w:u w:val="single"/>
          </w:rPr>
          <w:t xml:space="preserve">https://repec.ranepa.ru/rnp/crjoss/cs2415.pdf</w:t>
        </w:r>
      </w:hyperlink>
      <w:r>
        <w:t xml:space="preserve"> (дата обращения: 17.09.2026).</w:t>
      </w:r>
    </w:p>
    <w:p>
      <w:pPr>
        <w:ind w:left="709" w:hanging="709"/>
      </w:pPr>
      <w:r>
        <w:t xml:space="preserve">Bjorklund, C. Work Motivation -Studies of its Determinants and Outcomes. – EFI, The Economic Research Institute at the Stockholm School of Economics, 2001. URL: </w:t>
      </w:r>
      <w:hyperlink r:id="rId48">
        <w:r>
          <w:rPr>
            <w:color w:val="0563C1"/>
            <w:u w:val="single"/>
          </w:rPr>
          <w:t xml:space="preserve">https://ex.hhs.se/dissertations/221663-FULLTEXT01.pdf</w:t>
        </w:r>
      </w:hyperlink>
      <w:r>
        <w:t xml:space="preserve"> (accessed: 17.09.2026).</w:t>
      </w:r>
    </w:p>
    <w:p>
      <w:pPr>
        <w:ind w:left="709" w:hanging="709"/>
      </w:pPr>
      <w:r>
        <w:t xml:space="preserve">Dobre, O.-I. Employee motivation and organizational performance / O.-I. Dobre // Review of Applied Socio-Economic Research. – 2013. – Vol. 5, No. 1. – P. 53-56. – ISSN 2247-6172. URL: </w:t>
      </w:r>
      <w:hyperlink r:id="rId49">
        <w:r>
          <w:rPr>
            <w:color w:val="0563C1"/>
            <w:u w:val="single"/>
          </w:rPr>
          <w:t xml:space="preserve">https://reaser.eu/RePec/rse/wpaper/R5_5_DobreOvidiuIliuta_p53_60.pdf</w:t>
        </w:r>
      </w:hyperlink>
      <w:r>
        <w:t xml:space="preserve"> (accessed: 17.09.2026).</w:t>
      </w:r>
    </w:p>
    <w:p>
      <w:pPr>
        <w:ind w:left="709" w:hanging="709"/>
      </w:pPr>
      <w:r>
        <w:t xml:space="preserve">Ivashchuk, O. Comprehensive motivation system as a basis for the development of organisational innovation activity / O. Ivashchuk // Economics, Entrepreneurship, Management. – 2026. – Vol. 13, No. 1. – P. 49-57. – ISSN 2312-3435. – DOI: 10.56318/eem2026.01.049. URL: </w:t>
      </w:r>
      <w:hyperlink r:id="rId50">
        <w:r>
          <w:rPr>
            <w:color w:val="0563C1"/>
            <w:u w:val="single"/>
          </w:rPr>
          <w:t xml:space="preserve">https://pdfs.semanticscholar.org/aabe/19064c3b99cc2977231df6faeb9dee103ea6.pdf</w:t>
        </w:r>
      </w:hyperlink>
      <w:r>
        <w:t xml:space="preserve"> (accessed: 17.09.2026).</w:t>
      </w:r>
    </w:p>
    <w:p>
      <w:pPr>
        <w:ind w:left="709" w:hanging="709"/>
      </w:pPr>
      <w:r>
        <w:t xml:space="preserve">Kirchmayer, Z., Fratričová, J. What Motivates Generation Z at Work? Insights into Motivation Drivers of Business Students in Slovakia / Z. Kirchmayer, J. Fratričová // Innovation Management and Education Excellence through Vision 2020. – 2020. URL: </w:t>
      </w:r>
      <w:hyperlink r:id="rId51">
        <w:r>
          <w:rPr>
            <w:color w:val="0563C1"/>
            <w:u w:val="single"/>
          </w:rPr>
          <w:t xml:space="preserve">https://www.researchgate.net/profile/Zuzana-Kirchmayer/publication/324797364_What_Motivates_Generation_Z_at_Work_Insights_into_Motivation_Drivers_of_Business_Students_in_Slovakia/links/5b8e9796a6fdcc1ddd0e3430/What-Motivates-Generation-Z-at-Work-Insights-into-Motivation-Drivers-of-Business-Students-in-Slovakia.pdf</w:t>
        </w:r>
      </w:hyperlink>
      <w:r>
        <w:t xml:space="preserve"> (accessed: 17.09.2026).</w:t>
      </w:r>
    </w:p>
    <w:p>
      <w:pPr>
        <w:ind w:left="709" w:hanging="709"/>
      </w:pPr>
      <w:r>
        <w:t xml:space="preserve">Kobersy, I.S. [et al.]. Approaches to Implementation of Motivation as the Complex Conditions of Increase of Efficiency of Social and Labor Relations: International Experience / I.S. Kobersy [et al.] // International Review of Management and Marketing. – 2016. – Vol. 6, No. S1. – P. 208-217. – ISSN 2146-4405. URL: </w:t>
      </w:r>
      <w:hyperlink r:id="rId52">
        <w:r>
          <w:rPr>
            <w:color w:val="0563C1"/>
            <w:u w:val="single"/>
          </w:rPr>
          <w:t xml:space="preserve">https://econjournals.com/index.php/irmm/article/download/1905/pdf/5453</w:t>
        </w:r>
      </w:hyperlink>
      <w:r>
        <w:t xml:space="preserve"> (accessed: 17.09.2026).</w:t>
      </w:r>
    </w:p>
    <w:p>
      <w:pPr>
        <w:ind w:left="709" w:hanging="709"/>
      </w:pPr>
      <w:r>
        <w:t xml:space="preserve">Lee, M.T., Raschke, R.L. Understanding employee motivation and organizational performance: Arguments for a set-theoretic approach / M.T. Lee, R.L. Raschke // Journal of Innovation &amp; Knowledge. – 2016. – Vol. 1, No. 3. – P. 162-169. – ISSN 2444-569X. – DOI: 10.1016/j.jik.2016.01.004. URL: </w:t>
      </w:r>
      <w:hyperlink r:id="rId53">
        <w:r>
          <w:rPr>
            <w:color w:val="0563C1"/>
            <w:u w:val="single"/>
          </w:rPr>
          <w:t xml:space="preserve">https://scholarworks.boisestate.edu/cgi/viewcontent.cgi?article=1040&amp;context=account_facpubs</w:t>
        </w:r>
      </w:hyperlink>
      <w:r>
        <w:t xml:space="preserve"> (accessed: 17.09.2026).</w:t>
      </w:r>
    </w:p>
    <w:p>
      <w:pPr>
        <w:ind w:left="709" w:hanging="709"/>
      </w:pPr>
      <w:r>
        <w:t xml:space="preserve">Li, J. Optimizing Employee Motivation Mechanisms in Modern Enterprises: A Theoretical and Practical Analysis / J. Li // Global Academic Frontiers. – 2025. – Vol. 3, No. 4. – P. 50-59. – ISSN 2995-5688. – DOI: 10.5281/zenodo.17836417. URL: </w:t>
      </w:r>
      <w:hyperlink r:id="rId54">
        <w:r>
          <w:rPr>
            <w:color w:val="0563C1"/>
            <w:u w:val="single"/>
          </w:rPr>
          <w:t xml:space="preserve">https://gafj.org/journal/article/download/210/110/918</w:t>
        </w:r>
      </w:hyperlink>
      <w:r>
        <w:t xml:space="preserve"> (accessed: 17.09.2026).</w:t>
      </w:r>
    </w:p>
    <w:p>
      <w:pPr>
        <w:ind w:left="709" w:hanging="709"/>
      </w:pPr>
      <w:r>
        <w:t xml:space="preserve">Lucifora, C. Performance-related pay and labor productivity / C. Lucifora // IZA World of Labor. – 2015. – ISSN 2054-9571. – DOI: 10.15185/izawol.152. URL: </w:t>
      </w:r>
      <w:hyperlink r:id="rId55">
        <w:r>
          <w:rPr>
            <w:color w:val="0563C1"/>
            <w:u w:val="single"/>
          </w:rPr>
          <w:t xml:space="preserve">https://wol.iza.org/uploads/articles/152/pdfs/performance-related-pay-and-labor-productivity.pdf</w:t>
        </w:r>
      </w:hyperlink>
      <w:r>
        <w:t xml:space="preserve"> (accessed: 17.09.2026).</w:t>
      </w:r>
    </w:p>
    <w:p>
      <w:pPr>
        <w:ind w:left="709" w:hanging="709"/>
      </w:pPr>
      <w:r>
        <w:t xml:space="preserve">Ngamlertpairoj, C., Thanasrivanitchai, J., Haider, M. Exploring Motivational Factors that Attract Generation Z Employees from an Organizational Perspective / C. Ngamlertpairoj, J. Thanasrivanitchai, M. Haider. – Kasetsart University, 2025. URL: </w:t>
      </w:r>
      <w:hyperlink r:id="rId56">
        <w:r>
          <w:rPr>
            <w:color w:val="0563C1"/>
            <w:u w:val="single"/>
          </w:rPr>
          <w:t xml:space="preserve">https://so04.tci-thaijo.org/index.php/kkbsjournal/article/download/278068/189244</w:t>
        </w:r>
      </w:hyperlink>
      <w:r>
        <w:t xml:space="preserve"> (accessed: 17.09.2026).</w:t>
      </w:r>
    </w:p>
    <w:p>
      <w:pPr>
        <w:ind w:left="709" w:hanging="709"/>
      </w:pPr>
      <w:r>
        <w:t xml:space="preserve">Pramuthia, V.I., Cahyo, W.N. Design of Balance Scorecard-Based Key Performance Indicators Based on Organizational Vision in the Coal Mining Industry / V.I. Pramuthia, W.N. Cahyo // International Journal of Current Science Research and Review. – 2025. – Vol. 08, No. 10. – ISSN 2581-8341. – DOI: 10.47191/ijcsrr/V8-i10-47. URL: </w:t>
      </w:r>
      <w:hyperlink r:id="rId57">
        <w:r>
          <w:rPr>
            <w:color w:val="0563C1"/>
            <w:u w:val="single"/>
          </w:rPr>
          <w:t xml:space="preserve">https://ijcsrr.org/wp-content/uploads/2025/10/47-3110-2025.pdf</w:t>
        </w:r>
      </w:hyperlink>
      <w:r>
        <w:t xml:space="preserve"> (accessed: 17.09.2026).</w:t>
      </w:r>
    </w:p>
    <w:p>
      <w:pPr>
        <w:ind w:left="709" w:hanging="709"/>
      </w:pPr>
      <w:r>
        <w:t xml:space="preserve">Saepudin, A., Rahmayanti, S. Comparing Herzberg and Maslow: Work Motivation in Modern Organizations / A. Saepudin, S. Rahmayanti // Arthatama Journal of Business Management and Accounting. – 2025. – Vol. 9, No. 2. – P. 336-348. – ISSN 2655-786x. URL: </w:t>
      </w:r>
      <w:hyperlink r:id="rId58">
        <w:r>
          <w:rPr>
            <w:color w:val="0563C1"/>
            <w:u w:val="single"/>
          </w:rPr>
          <w:t xml:space="preserve">https://lifescifi.com/journal/index.php/art/article/download/733/582/2461</w:t>
        </w:r>
      </w:hyperlink>
      <w:r>
        <w:t xml:space="preserve"> (accessed: 17.09.2026).</w:t>
      </w:r>
    </w:p>
    <w:p>
      <w:pPr>
        <w:ind w:left="709" w:hanging="709"/>
      </w:pPr>
      <w:r>
        <w:t xml:space="preserve">Symuk, E.P. Methodology of complex diagnostics of personnel labor motivation in food industry organizations / E.P. Symuk // Agrarian Economics. – 2023. – No. 8. – P. 65-79. – ISSN 1818-9806. – DOI: 10.29235/1818-9806-2023-8-65-79. URL: </w:t>
      </w:r>
      <w:hyperlink r:id="rId59">
        <w:r>
          <w:rPr>
            <w:color w:val="0563C1"/>
            <w:u w:val="single"/>
          </w:rPr>
          <w:t xml:space="preserve">https://agreconom.belnauka.by/jour/article/viewFile/746/677</w:t>
        </w:r>
      </w:hyperlink>
      <w:r>
        <w:t xml:space="preserve"> (accessed: 17.09.2026).</w:t>
      </w:r>
    </w:p>
    <w:p>
      <w:pPr>
        <w:ind w:left="709" w:hanging="709"/>
      </w:pPr>
      <w:r>
        <w:t xml:space="preserve">Tremblay, M.A. [et al.]. Work Extrinsic and Intrinsic Motivation Scale: Its value for organizational psychology research / M.A. Tremblay [et al.] // Canadian Journal of Behavioural Science / Revue canadienne des sciences du comportement. – 2009. – Vol. 41, No. 4. – P. 213-226. – ISSN 1879-2669. – DOI: 10.1037/a0015167. URL: </w:t>
      </w:r>
      <w:hyperlink r:id="rId60">
        <w:r>
          <w:rPr>
            <w:color w:val="0563C1"/>
            <w:u w:val="single"/>
          </w:rPr>
          <w:t xml:space="preserve">https://selfdeterminationtheory.org/SDT/documents/2009_TremblayBlanchardetal_CJBS.pdf</w:t>
        </w:r>
      </w:hyperlink>
      <w:r>
        <w:t xml:space="preserve"> (accessed: 17.09.2026).</w:t>
      </w:r>
    </w:p>
    <w:sectPr w:rsidR="00FC693F" w:rsidRPr="0006063C" w:rsidSect="00034616">
      <w:footerReference w:type="default" r:id="rId61"/>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Times New Roman" w:hAnsi="Times New Roman" w:eastAsia="Times New Roman" w:cs="Times New Roman"/>
      <w:sz w:val="28"/>
      <w:lang w:val="ru-RU" w:bidi="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354" w:val="right" w:leader="dot"/>
      </w:tabs>
      <w:spacing w:after="80" w:before="40"/>
      <w:ind w:left="0" w:firstLine="0"/>
    </w:pPr>
    <w:rPr>
      <w:rFonts w:ascii="Times New Roman" w:hAnsi="Times New Roman"/>
      <w:b w:val="0"/>
      <w:sz w:val="28"/>
    </w:rPr>
  </w:style>
  <w:style w:type="paragraph" w:customStyle="1" w:styleId="TOC2">
    <w:name w:val="TOC 2"/>
    <w:pPr>
      <w:tabs>
        <w:tab w:pos="8787" w:val="right" w:leader="dot"/>
      </w:tabs>
      <w:spacing w:after="80" w:before="0"/>
      <w:ind w:left="567" w:firstLine="0"/>
    </w:pPr>
    <w:rPr>
      <w:rFonts w:ascii="Times New Roman" w:hAnsi="Times New Roman"/>
      <w:b w:val="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https://s.eduherald.ru/pdf/2017/2/16862.pdf" TargetMode="External"/><Relationship Id="rId12" Type="http://schemas.openxmlformats.org/officeDocument/2006/relationships/hyperlink" Target="https://s.eduherald.ru/pdf/2017/2/17130.pdf" TargetMode="External"/><Relationship Id="rId13" Type="http://schemas.openxmlformats.org/officeDocument/2006/relationships/hyperlink" Target="https://cyberleninka.ru/article/n/primenenie-sistemy-greydirovaniya-kak-sovremennogo-instrumenta-upravleniya-zarabotnoy-platoy-na-predpriyatiyah-aviatsionnoy.pdf" TargetMode="External"/><Relationship Id="rId14" Type="http://schemas.openxmlformats.org/officeDocument/2006/relationships/hyperlink" Target="https://libeldoc.bsuir.by/bitstream/123456789/53020/1/Alekseichik_Cifrovizaciya.pdf" TargetMode="External"/><Relationship Id="rId15" Type="http://schemas.openxmlformats.org/officeDocument/2006/relationships/hyperlink" Target="https://ecsn.ru/wp-content/uploads/202601_433.pdf" TargetMode="External"/><Relationship Id="rId16" Type="http://schemas.openxmlformats.org/officeDocument/2006/relationships/hyperlink" Target="https://naukaru.ru/temp/101598842f80adaf5a5df4509d7550bf.pdf" TargetMode="External"/><Relationship Id="rId17" Type="http://schemas.openxmlformats.org/officeDocument/2006/relationships/hyperlink" Target="https://www.scinotes.ru/jour/article/download/527/527" TargetMode="External"/><Relationship Id="rId18" Type="http://schemas.openxmlformats.org/officeDocument/2006/relationships/hyperlink" Target="https://naukovedenie.ru/PDF/06EVN415.pdf" TargetMode="External"/><Relationship Id="rId19" Type="http://schemas.openxmlformats.org/officeDocument/2006/relationships/hyperlink" Target="https://journals.csu.ru/index.php/BulletinCSU/article/download/842/577/" TargetMode="External"/><Relationship Id="rId20" Type="http://schemas.openxmlformats.org/officeDocument/2006/relationships/hyperlink" Target="https://cyberleninka.ru/article/n/tehnologii-profilaktiki-professionalnogo-vygoraniya-i-podderzhaniya-resursnogo-sostoyaniya-personala-v-pervichnom-zvene-moskovskogo/pdf" TargetMode="External"/><Relationship Id="rId21" Type="http://schemas.openxmlformats.org/officeDocument/2006/relationships/hyperlink" Target="https://progress-human.com/images/2021/Tom7_1/Bonyani.pdf" TargetMode="External"/><Relationship Id="rId22" Type="http://schemas.openxmlformats.org/officeDocument/2006/relationships/hyperlink" Target="https://scientificmagazine.ru/images/PDF/2021/56/upravlenie-udalennym-perso.pdf" TargetMode="External"/><Relationship Id="rId23" Type="http://schemas.openxmlformats.org/officeDocument/2006/relationships/hyperlink" Target="https://cyberleninka.ru/article/n/motivatsiya-personala-kak-osnova-povysheniya-effektivnosti-truda-organizatsii/pdf" TargetMode="External"/><Relationship Id="rId24" Type="http://schemas.openxmlformats.org/officeDocument/2006/relationships/hyperlink" Target="https://hsjournal.ru/wp-content/uploads/2023/01/38-42.pdf" TargetMode="External"/><Relationship Id="rId25" Type="http://schemas.openxmlformats.org/officeDocument/2006/relationships/hyperlink" Target="https://cyberleninka.ru/article/n/povyshenie-proizvoditelnosti-truda-predpriyatiy-za-schet-primeneniya-sistem-materialnogo-stimulirovaniya-truda-sotrudnikov.pdf" TargetMode="External"/><Relationship Id="rId26" Type="http://schemas.openxmlformats.org/officeDocument/2006/relationships/hyperlink" Target="https://journals.tsu.ru/uploads/import/1505/files/62_038.pdf" TargetMode="External"/><Relationship Id="rId27" Type="http://schemas.openxmlformats.org/officeDocument/2006/relationships/hyperlink" Target="https://teleskop-journal.spb.ru/files/2023_4_14.pdf" TargetMode="External"/><Relationship Id="rId28" Type="http://schemas.openxmlformats.org/officeDocument/2006/relationships/hyperlink" Target="https://cyberleninka.ru/article/n/teoreticheskaya-baza-dlya-postroeniya-sistemy-nematerialnoy-motivatsii-kak-effektivnyy-sposob-povysheniya-loyalnosti-personala/pdf" TargetMode="External"/><Relationship Id="rId29" Type="http://schemas.openxmlformats.org/officeDocument/2006/relationships/hyperlink" Target="https://ibn.idsi.md/sites/default/files/imag_file/P_-190-194.pdf" TargetMode="External"/><Relationship Id="rId30" Type="http://schemas.openxmlformats.org/officeDocument/2006/relationships/hyperlink" Target="https://elar.urfu.ru/bitstream/10995/37590/1/init_2014_12.pdf" TargetMode="External"/><Relationship Id="rId31" Type="http://schemas.openxmlformats.org/officeDocument/2006/relationships/hyperlink" Target="https://science.kuzstu.ru/wp-content/Events/Conference/RM/2022/RM22/pages/Articles/084216.pdf" TargetMode="External"/><Relationship Id="rId32" Type="http://schemas.openxmlformats.org/officeDocument/2006/relationships/hyperlink" Target="https://timjurnal.az/uploads/2024/08/lala-ismaylova.pdf" TargetMode="External"/><Relationship Id="rId33" Type="http://schemas.openxmlformats.org/officeDocument/2006/relationships/hyperlink" Target="https://cyberleninka.ru/article/n/mehanizm-vnedreniya-kpi-i-bsc-na-predpriyatii.pdf" TargetMode="External"/><Relationship Id="rId34" Type="http://schemas.openxmlformats.org/officeDocument/2006/relationships/hyperlink" Target="https://cyberleninka.ru/article/n/sovershenstvovanie-sistemy-motivatsii-i-stimulirovaniya-truda-1/pdf" TargetMode="External"/><Relationship Id="rId35" Type="http://schemas.openxmlformats.org/officeDocument/2006/relationships/hyperlink" Target="https://aldebaran.one/trial/txt/72451051.a4.pdf" TargetMode="External"/><Relationship Id="rId36" Type="http://schemas.openxmlformats.org/officeDocument/2006/relationships/hyperlink" Target="https://min.urgau.ru/images/2022/2-2022/47-2-2022.pdf" TargetMode="External"/><Relationship Id="rId37" Type="http://schemas.openxmlformats.org/officeDocument/2006/relationships/hyperlink" Target="https://ibn.idsi.md/sites/default/files/imag_file/P_-195-199.pdf" TargetMode="External"/><Relationship Id="rId38" Type="http://schemas.openxmlformats.org/officeDocument/2006/relationships/hyperlink" Target="https://naukaru.ru/temp/c035c7bbb794b839abb5e88e0f53c947.pdf" TargetMode="External"/><Relationship Id="rId39" Type="http://schemas.openxmlformats.org/officeDocument/2006/relationships/hyperlink" Target="https://rep.bsatu.by/bitstream/doc/24973/1/maslovskaya-s-s-metody-povysheniya-proizvoditelnosti-truda.pdf" TargetMode="External"/><Relationship Id="rId40" Type="http://schemas.openxmlformats.org/officeDocument/2006/relationships/hyperlink" Target="https://www.kpi.kharkov.ua/archive/&#1053;&#1072;&#1091;&#1082;&#1086;&#1074;&#1072;_&#1087;&#1077;&#1088;&#1110;&#1086;&#1076;&#1080;&#1082;&#1072;/vestnik/&#1058;&#1077;&#1093;&#1085;&#1110;&#1095;&#1085;&#1080;&#1081;" TargetMode="External"/><Relationship Id="rId41" Type="http://schemas.openxmlformats.org/officeDocument/2006/relationships/hyperlink" Target="https://www.npzhdialog.ru/gallery/46152025.pdf" TargetMode="External"/><Relationship Id="rId42" Type="http://schemas.openxmlformats.org/officeDocument/2006/relationships/hyperlink" Target="https://emjume.elpub.ru/jour/article/download/2629/1562" TargetMode="External"/><Relationship Id="rId43" Type="http://schemas.openxmlformats.org/officeDocument/2006/relationships/hyperlink" Target="https://cyberleninka.ru/article/n/natsionalnye-osobennosti-sistem-upravleniya-personalom/pdf" TargetMode="External"/><Relationship Id="rId44" Type="http://schemas.openxmlformats.org/officeDocument/2006/relationships/hyperlink" Target="https://elib.utmn.ru/jspui/bitstream/ru-tsu/19519/1/ebs_2022_399_405.pdf" TargetMode="External"/><Relationship Id="rId45" Type="http://schemas.openxmlformats.org/officeDocument/2006/relationships/hyperlink" Target="https://mirtr.elpub.ru/jour/article/download/1969/3653" TargetMode="External"/><Relationship Id="rId46" Type="http://schemas.openxmlformats.org/officeDocument/2006/relationships/hyperlink" Target="https://saransk.ruc.su/upload/medialibrary/5ff/filippova2_2016.pdf" TargetMode="External"/><Relationship Id="rId47" Type="http://schemas.openxmlformats.org/officeDocument/2006/relationships/hyperlink" Target="https://repec.ranepa.ru/rnp/crjoss/cs2415.pdf" TargetMode="External"/><Relationship Id="rId48" Type="http://schemas.openxmlformats.org/officeDocument/2006/relationships/hyperlink" Target="https://ex.hhs.se/dissertations/221663-FULLTEXT01.pdf" TargetMode="External"/><Relationship Id="rId49" Type="http://schemas.openxmlformats.org/officeDocument/2006/relationships/hyperlink" Target="https://reaser.eu/RePec/rse/wpaper/R5_5_DobreOvidiuIliuta_p53_60.pdf" TargetMode="External"/><Relationship Id="rId50" Type="http://schemas.openxmlformats.org/officeDocument/2006/relationships/hyperlink" Target="https://pdfs.semanticscholar.org/aabe/19064c3b99cc2977231df6faeb9dee103ea6.pdf" TargetMode="External"/><Relationship Id="rId51" Type="http://schemas.openxmlformats.org/officeDocument/2006/relationships/hyperlink" Target="https://www.researchgate.net/profile/Zuzana-Kirchmayer/publication/324797364_What_Motivates_Generation_Z_at_Work_Insights_into_Motivation_Drivers_of_Business_Students_in_Slovakia/links/5b8e9796a6fdcc1ddd0e3430/What-Motivates-Generation-Z-at-Work-Insights-into-Motivation-Drivers-of-Business-Students-in-Slovakia.pdf" TargetMode="External"/><Relationship Id="rId52" Type="http://schemas.openxmlformats.org/officeDocument/2006/relationships/hyperlink" Target="https://econjournals.com/index.php/irmm/article/download/1905/pdf/5453" TargetMode="External"/><Relationship Id="rId53" Type="http://schemas.openxmlformats.org/officeDocument/2006/relationships/hyperlink" Target="https://scholarworks.boisestate.edu/cgi/viewcontent.cgi?article=1040&amp;context=account_facpubs" TargetMode="External"/><Relationship Id="rId54" Type="http://schemas.openxmlformats.org/officeDocument/2006/relationships/hyperlink" Target="https://gafj.org/journal/article/download/210/110/918" TargetMode="External"/><Relationship Id="rId55" Type="http://schemas.openxmlformats.org/officeDocument/2006/relationships/hyperlink" Target="https://wol.iza.org/uploads/articles/152/pdfs/performance-related-pay-and-labor-productivity.pdf" TargetMode="External"/><Relationship Id="rId56" Type="http://schemas.openxmlformats.org/officeDocument/2006/relationships/hyperlink" Target="https://so04.tci-thaijo.org/index.php/kkbsjournal/article/download/278068/189244" TargetMode="External"/><Relationship Id="rId57" Type="http://schemas.openxmlformats.org/officeDocument/2006/relationships/hyperlink" Target="https://ijcsrr.org/wp-content/uploads/2025/10/47-3110-2025.pdf" TargetMode="External"/><Relationship Id="rId58" Type="http://schemas.openxmlformats.org/officeDocument/2006/relationships/hyperlink" Target="https://lifescifi.com/journal/index.php/art/article/download/733/582/2461" TargetMode="External"/><Relationship Id="rId59" Type="http://schemas.openxmlformats.org/officeDocument/2006/relationships/hyperlink" Target="https://agreconom.belnauka.by/jour/article/viewFile/746/677" TargetMode="External"/><Relationship Id="rId60" Type="http://schemas.openxmlformats.org/officeDocument/2006/relationships/hyperlink" Target="https://selfdeterminationtheory.org/SDT/documents/2009_TremblayBlanchardetal_CJBS.pdf"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